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8A2F" w14:textId="72CFD250" w:rsidR="007D5DF3" w:rsidRPr="00E41900" w:rsidRDefault="00964A3D" w:rsidP="0014793A">
      <w:pPr>
        <w:pBdr>
          <w:bottom w:val="single" w:sz="12" w:space="1" w:color="auto"/>
        </w:pBdr>
        <w:rPr>
          <w:sz w:val="52"/>
          <w:szCs w:val="52"/>
        </w:rPr>
      </w:pPr>
      <w:r w:rsidRPr="00CE2683">
        <w:rPr>
          <w:noProof/>
          <w:sz w:val="52"/>
          <w:szCs w:val="52"/>
        </w:rPr>
        <w:drawing>
          <wp:anchor distT="0" distB="0" distL="114300" distR="114300" simplePos="0" relativeHeight="251659264" behindDoc="1" locked="0" layoutInCell="1" allowOverlap="1" wp14:anchorId="02E5A413" wp14:editId="022CEF3B">
            <wp:simplePos x="0" y="0"/>
            <wp:positionH relativeFrom="column">
              <wp:posOffset>0</wp:posOffset>
            </wp:positionH>
            <wp:positionV relativeFrom="paragraph">
              <wp:posOffset>484505</wp:posOffset>
            </wp:positionV>
            <wp:extent cx="1701800" cy="315595"/>
            <wp:effectExtent l="0" t="0" r="0" b="825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1701800" cy="315595"/>
                    </a:xfrm>
                    <a:prstGeom prst="rect">
                      <a:avLst/>
                    </a:prstGeom>
                  </pic:spPr>
                </pic:pic>
              </a:graphicData>
            </a:graphic>
            <wp14:sizeRelH relativeFrom="margin">
              <wp14:pctWidth>0</wp14:pctWidth>
            </wp14:sizeRelH>
            <wp14:sizeRelV relativeFrom="margin">
              <wp14:pctHeight>0</wp14:pctHeight>
            </wp14:sizeRelV>
          </wp:anchor>
        </w:drawing>
      </w:r>
      <w:r w:rsidR="00E741B6">
        <w:rPr>
          <w:sz w:val="52"/>
          <w:szCs w:val="52"/>
        </w:rPr>
        <w:t>Pay</w:t>
      </w:r>
      <w:r w:rsidR="00646D41">
        <w:rPr>
          <w:sz w:val="52"/>
          <w:szCs w:val="52"/>
        </w:rPr>
        <w:t xml:space="preserve">roll </w:t>
      </w:r>
      <w:r w:rsidR="00AC542F">
        <w:rPr>
          <w:sz w:val="52"/>
          <w:szCs w:val="52"/>
        </w:rPr>
        <w:t xml:space="preserve">Workers Compensation (WC) </w:t>
      </w:r>
    </w:p>
    <w:p w14:paraId="660118C6" w14:textId="729F09AF" w:rsidR="006A1F51" w:rsidRDefault="007966E9" w:rsidP="00964A3D">
      <w:pPr>
        <w:spacing w:after="0"/>
        <w:ind w:left="2790"/>
      </w:pPr>
      <w:r>
        <w:t xml:space="preserve">Payroll Services Practice </w:t>
      </w:r>
      <w:r w:rsidR="00E741B6">
        <w:t>10-3005</w:t>
      </w:r>
      <w:r w:rsidR="001E4B2F">
        <w:t>.0</w:t>
      </w:r>
      <w:r w:rsidRPr="008F6BA5">
        <w:t xml:space="preserve">          </w:t>
      </w:r>
      <w:r w:rsidR="00964A3D">
        <w:t xml:space="preserve">          </w:t>
      </w:r>
      <w:r w:rsidRPr="008F6BA5">
        <w:t xml:space="preserve">                                                         </w:t>
      </w:r>
      <w:r w:rsidR="00EB4E9E">
        <w:t xml:space="preserve">  </w:t>
      </w:r>
      <w:r w:rsidR="001727DD">
        <w:t>6/17</w:t>
      </w:r>
      <w:r w:rsidR="00CA38B2">
        <w:t>/202</w:t>
      </w:r>
      <w:r w:rsidR="00F72294">
        <w:t>4</w:t>
      </w:r>
    </w:p>
    <w:p w14:paraId="155778C2" w14:textId="77777777" w:rsidR="007966E9" w:rsidRPr="007966E9" w:rsidRDefault="007966E9" w:rsidP="005A3523">
      <w:pPr>
        <w:pBdr>
          <w:bottom w:val="single" w:sz="4" w:space="1" w:color="auto"/>
        </w:pBdr>
        <w:ind w:left="90"/>
        <w:jc w:val="right"/>
        <w:rPr>
          <w:sz w:val="8"/>
          <w:szCs w:val="8"/>
        </w:rPr>
      </w:pPr>
    </w:p>
    <w:p w14:paraId="69359E65" w14:textId="111C61B2" w:rsidR="00E41900" w:rsidRPr="00AB5129" w:rsidRDefault="00E41900" w:rsidP="005A3523">
      <w:pPr>
        <w:pStyle w:val="NormalWeb"/>
        <w:numPr>
          <w:ilvl w:val="0"/>
          <w:numId w:val="2"/>
        </w:numPr>
        <w:shd w:val="clear" w:color="auto" w:fill="FFFFFF"/>
        <w:spacing w:before="0" w:beforeAutospacing="0" w:after="150" w:afterAutospacing="0"/>
        <w:ind w:left="360" w:right="360"/>
        <w:jc w:val="both"/>
        <w:rPr>
          <w:rFonts w:eastAsiaTheme="minorHAnsi"/>
          <w:sz w:val="22"/>
          <w:szCs w:val="22"/>
          <w:u w:val="single"/>
        </w:rPr>
      </w:pPr>
      <w:r w:rsidRPr="00AB5129">
        <w:rPr>
          <w:rFonts w:eastAsiaTheme="minorHAnsi"/>
          <w:sz w:val="22"/>
          <w:szCs w:val="22"/>
          <w:u w:val="single"/>
        </w:rPr>
        <w:t>General Information</w:t>
      </w:r>
    </w:p>
    <w:p w14:paraId="6E795F2A" w14:textId="17E5F40F" w:rsidR="003B3D8C" w:rsidRPr="00AB5129" w:rsidRDefault="00E741B6" w:rsidP="005A3523">
      <w:pPr>
        <w:pStyle w:val="NormalWeb"/>
        <w:shd w:val="clear" w:color="auto" w:fill="FFFFFF"/>
        <w:spacing w:before="0" w:beforeAutospacing="0" w:after="150" w:afterAutospacing="0"/>
        <w:ind w:left="360" w:right="360"/>
        <w:jc w:val="both"/>
        <w:rPr>
          <w:sz w:val="22"/>
          <w:szCs w:val="22"/>
        </w:rPr>
      </w:pPr>
      <w:r w:rsidRPr="00AB5129">
        <w:rPr>
          <w:sz w:val="22"/>
          <w:szCs w:val="22"/>
        </w:rPr>
        <w:t>OSU provides WC coverage for all employees for work-related injuries or illnesses.</w:t>
      </w:r>
      <w:r w:rsidR="00646D41" w:rsidRPr="00AB5129">
        <w:rPr>
          <w:sz w:val="22"/>
          <w:szCs w:val="22"/>
        </w:rPr>
        <w:t xml:space="preserve">  OSU Human Resources department manages the WC process including all procedures and training related to eligibility and coverage.  When an injury occurs, procedures located at </w:t>
      </w:r>
      <w:hyperlink r:id="rId9" w:history="1">
        <w:r w:rsidR="00646D41" w:rsidRPr="00AB5129">
          <w:rPr>
            <w:rStyle w:val="Hyperlink"/>
            <w:sz w:val="22"/>
            <w:szCs w:val="22"/>
          </w:rPr>
          <w:t>https://hr.okstate.edu/consulting-services/absence-and-leave/work-comp.html</w:t>
        </w:r>
      </w:hyperlink>
      <w:r w:rsidR="00646D41" w:rsidRPr="00AB5129">
        <w:rPr>
          <w:sz w:val="22"/>
          <w:szCs w:val="22"/>
        </w:rPr>
        <w:t xml:space="preserve"> should be followed.</w:t>
      </w:r>
    </w:p>
    <w:p w14:paraId="20D3B6F1" w14:textId="456C4013" w:rsidR="00321E02" w:rsidRPr="00AB5129" w:rsidRDefault="00321E02" w:rsidP="00321E02">
      <w:pPr>
        <w:pStyle w:val="ListParagraph"/>
        <w:ind w:left="360"/>
        <w:rPr>
          <w:rFonts w:ascii="Times New Roman" w:hAnsi="Times New Roman" w:cs="Times New Roman"/>
        </w:rPr>
      </w:pPr>
      <w:r w:rsidRPr="00AB5129">
        <w:rPr>
          <w:rFonts w:ascii="Times New Roman" w:eastAsia="Times New Roman" w:hAnsi="Times New Roman" w:cs="Times New Roman"/>
        </w:rPr>
        <w:t xml:space="preserve">The first three full working days, following the date of injury and the employee is seen by UHS, is considered the waiting period. The employee is responsible for the three-day waiting period (either using accrued leave or leave without </w:t>
      </w:r>
      <w:r w:rsidRPr="00AB5129">
        <w:rPr>
          <w:rFonts w:ascii="Times New Roman" w:hAnsi="Times New Roman" w:cs="Times New Roman"/>
        </w:rPr>
        <w:t xml:space="preserve">pay). </w:t>
      </w:r>
    </w:p>
    <w:p w14:paraId="1D137B6B" w14:textId="77777777" w:rsidR="00321E02" w:rsidRPr="00AB5129" w:rsidRDefault="00321E02" w:rsidP="00321E02">
      <w:pPr>
        <w:pStyle w:val="ListParagraph"/>
        <w:ind w:left="360"/>
        <w:rPr>
          <w:rFonts w:ascii="Times New Roman" w:hAnsi="Times New Roman" w:cs="Times New Roman"/>
        </w:rPr>
      </w:pPr>
    </w:p>
    <w:p w14:paraId="7563FF53" w14:textId="3C52C9F0" w:rsidR="00321E02" w:rsidRPr="00AB5129" w:rsidRDefault="00321E02" w:rsidP="00CA1364">
      <w:pPr>
        <w:pStyle w:val="ListParagraph"/>
        <w:ind w:left="360"/>
        <w:rPr>
          <w:rFonts w:ascii="Times New Roman" w:hAnsi="Times New Roman" w:cs="Times New Roman"/>
        </w:rPr>
      </w:pPr>
      <w:proofErr w:type="gramStart"/>
      <w:r w:rsidRPr="00AB5129">
        <w:rPr>
          <w:rFonts w:ascii="Times New Roman" w:hAnsi="Times New Roman" w:cs="Times New Roman"/>
        </w:rPr>
        <w:t xml:space="preserve">The </w:t>
      </w:r>
      <w:r w:rsidR="00646D41" w:rsidRPr="00AB5129">
        <w:rPr>
          <w:rFonts w:ascii="Times New Roman" w:hAnsi="Times New Roman" w:cs="Times New Roman"/>
        </w:rPr>
        <w:t>OSU’s third-party administrator,</w:t>
      </w:r>
      <w:proofErr w:type="gramEnd"/>
      <w:r w:rsidR="00646D41" w:rsidRPr="00AB5129">
        <w:rPr>
          <w:rFonts w:ascii="Times New Roman" w:hAnsi="Times New Roman" w:cs="Times New Roman"/>
        </w:rPr>
        <w:t xml:space="preserve"> will pay for </w:t>
      </w:r>
      <w:r w:rsidRPr="00AB5129">
        <w:rPr>
          <w:rFonts w:ascii="Times New Roman" w:hAnsi="Times New Roman" w:cs="Times New Roman"/>
        </w:rPr>
        <w:t xml:space="preserve">a portion of </w:t>
      </w:r>
      <w:r w:rsidR="00646D41" w:rsidRPr="00AB5129">
        <w:rPr>
          <w:rFonts w:ascii="Times New Roman" w:hAnsi="Times New Roman" w:cs="Times New Roman"/>
        </w:rPr>
        <w:t xml:space="preserve">qualified absences as required by Oklahoma statute. </w:t>
      </w:r>
      <w:r w:rsidRPr="00AB5129">
        <w:rPr>
          <w:rFonts w:ascii="Times New Roman" w:hAnsi="Times New Roman" w:cs="Times New Roman"/>
        </w:rPr>
        <w:t>OSU Policy allows employees to supplement OSU’s third-party administrator payments with accrued sick and annual leave up to the total amount of the employees regular bi-weekly or monthly pay.</w:t>
      </w:r>
      <w:r w:rsidR="00CA1364" w:rsidRPr="00AB5129">
        <w:rPr>
          <w:rFonts w:ascii="Times New Roman" w:hAnsi="Times New Roman" w:cs="Times New Roman"/>
        </w:rPr>
        <w:t xml:space="preserve">  </w:t>
      </w:r>
      <w:bookmarkStart w:id="0" w:name="_Hlk137029045"/>
      <w:r w:rsidR="00CA1364" w:rsidRPr="00AB5129">
        <w:rPr>
          <w:rFonts w:ascii="Times New Roman" w:hAnsi="Times New Roman" w:cs="Times New Roman"/>
        </w:rPr>
        <w:t xml:space="preserve">This policy details the </w:t>
      </w:r>
      <w:r w:rsidR="0062605B" w:rsidRPr="00AB5129">
        <w:rPr>
          <w:rFonts w:ascii="Times New Roman" w:hAnsi="Times New Roman" w:cs="Times New Roman"/>
        </w:rPr>
        <w:t xml:space="preserve">steps </w:t>
      </w:r>
      <w:r w:rsidR="00CA1364" w:rsidRPr="00AB5129">
        <w:rPr>
          <w:rFonts w:ascii="Times New Roman" w:hAnsi="Times New Roman" w:cs="Times New Roman"/>
        </w:rPr>
        <w:t xml:space="preserve">necessary to generate payroll payments to the employee to </w:t>
      </w:r>
      <w:r w:rsidR="0062605B" w:rsidRPr="00AB5129">
        <w:rPr>
          <w:rFonts w:ascii="Times New Roman" w:hAnsi="Times New Roman" w:cs="Times New Roman"/>
        </w:rPr>
        <w:t xml:space="preserve">supplement </w:t>
      </w:r>
      <w:r w:rsidR="00CA1364" w:rsidRPr="00AB5129">
        <w:rPr>
          <w:rFonts w:ascii="Times New Roman" w:hAnsi="Times New Roman" w:cs="Times New Roman"/>
        </w:rPr>
        <w:t>the payments from OSU’s third-party administrator and ensure the employee continues to receive leave accruals in accordance with leave policies</w:t>
      </w:r>
      <w:r w:rsidR="001727DD">
        <w:rPr>
          <w:rFonts w:ascii="Times New Roman" w:hAnsi="Times New Roman" w:cs="Times New Roman"/>
        </w:rPr>
        <w:t xml:space="preserve"> for time worked or in a paid status</w:t>
      </w:r>
      <w:r w:rsidR="00CA1364" w:rsidRPr="00AB5129">
        <w:rPr>
          <w:rFonts w:ascii="Times New Roman" w:hAnsi="Times New Roman" w:cs="Times New Roman"/>
        </w:rPr>
        <w:t>.</w:t>
      </w:r>
    </w:p>
    <w:bookmarkEnd w:id="0"/>
    <w:p w14:paraId="69B7A9E0" w14:textId="45FCD4A2" w:rsidR="00E36D22" w:rsidRPr="00AB5129" w:rsidRDefault="00E36D22" w:rsidP="00CA1364">
      <w:pPr>
        <w:pStyle w:val="ListParagraph"/>
        <w:ind w:left="360"/>
        <w:rPr>
          <w:rFonts w:ascii="Times New Roman" w:hAnsi="Times New Roman" w:cs="Times New Roman"/>
        </w:rPr>
      </w:pPr>
    </w:p>
    <w:p w14:paraId="0F763806" w14:textId="2575D658" w:rsidR="00E36D22" w:rsidRPr="00AB5129" w:rsidRDefault="00E36D22" w:rsidP="00CA1364">
      <w:pPr>
        <w:pStyle w:val="ListParagraph"/>
        <w:ind w:left="360"/>
        <w:rPr>
          <w:rFonts w:ascii="Times New Roman" w:hAnsi="Times New Roman" w:cs="Times New Roman"/>
        </w:rPr>
      </w:pPr>
      <w:r w:rsidRPr="00AB5129">
        <w:rPr>
          <w:rFonts w:ascii="Times New Roman" w:hAnsi="Times New Roman" w:cs="Times New Roman"/>
        </w:rPr>
        <w:t>This practice applies to both temporary total disability (TTD) and transitional duty program (TDP) coverage.</w:t>
      </w:r>
      <w:r w:rsidR="00F72294">
        <w:rPr>
          <w:rFonts w:ascii="Times New Roman" w:hAnsi="Times New Roman" w:cs="Times New Roman"/>
        </w:rPr>
        <w:t xml:space="preserve">  This practice does not apply bi-weekly employees on TDP for a period of </w:t>
      </w:r>
      <w:r w:rsidR="00705638">
        <w:rPr>
          <w:rFonts w:ascii="Times New Roman" w:hAnsi="Times New Roman" w:cs="Times New Roman"/>
        </w:rPr>
        <w:t>greater</w:t>
      </w:r>
      <w:r w:rsidR="00F72294">
        <w:rPr>
          <w:rFonts w:ascii="Times New Roman" w:hAnsi="Times New Roman" w:cs="Times New Roman"/>
        </w:rPr>
        <w:t xml:space="preserve"> than 40 hours in the pay period.  In this instance leave should be claimed on the timesheet as calculated on the TTD/TDP spreadsheet.</w:t>
      </w:r>
    </w:p>
    <w:p w14:paraId="5C0683AA" w14:textId="00F601E7" w:rsidR="00E36174" w:rsidRPr="00AB5129" w:rsidRDefault="00E36174" w:rsidP="00CA1364">
      <w:pPr>
        <w:pStyle w:val="ListParagraph"/>
        <w:ind w:left="360"/>
        <w:rPr>
          <w:rFonts w:ascii="Times New Roman" w:hAnsi="Times New Roman" w:cs="Times New Roman"/>
        </w:rPr>
      </w:pPr>
    </w:p>
    <w:p w14:paraId="7A2D7346" w14:textId="77777777" w:rsidR="009E226A" w:rsidRPr="00AB5129" w:rsidRDefault="00E36174" w:rsidP="00CA1364">
      <w:pPr>
        <w:pStyle w:val="ListParagraph"/>
        <w:ind w:left="360"/>
        <w:rPr>
          <w:rFonts w:ascii="Times New Roman" w:hAnsi="Times New Roman" w:cs="Times New Roman"/>
        </w:rPr>
      </w:pPr>
      <w:r w:rsidRPr="00AB5129">
        <w:rPr>
          <w:rFonts w:ascii="Times New Roman" w:hAnsi="Times New Roman" w:cs="Times New Roman"/>
        </w:rPr>
        <w:t xml:space="preserve">Employees will need to be put on leave without pay with benefits (LWOP-B) through the electronic personnel action form (EPAF) system.  Each payroll, the department will submit a request to </w:t>
      </w:r>
      <w:r w:rsidR="009E226A" w:rsidRPr="00AB5129">
        <w:rPr>
          <w:rFonts w:ascii="Times New Roman" w:hAnsi="Times New Roman" w:cs="Times New Roman"/>
        </w:rPr>
        <w:t>pay the employee to make them whole when added to the payments from OSU’s third-party administrator</w:t>
      </w:r>
      <w:r w:rsidRPr="00AB5129">
        <w:rPr>
          <w:rFonts w:ascii="Times New Roman" w:hAnsi="Times New Roman" w:cs="Times New Roman"/>
        </w:rPr>
        <w:t xml:space="preserve">.  </w:t>
      </w:r>
    </w:p>
    <w:p w14:paraId="35A705A2" w14:textId="77777777" w:rsidR="009E226A" w:rsidRPr="00AB5129" w:rsidRDefault="009E226A" w:rsidP="00CA1364">
      <w:pPr>
        <w:pStyle w:val="ListParagraph"/>
        <w:ind w:left="360"/>
        <w:rPr>
          <w:rFonts w:ascii="Times New Roman" w:hAnsi="Times New Roman" w:cs="Times New Roman"/>
        </w:rPr>
      </w:pPr>
    </w:p>
    <w:p w14:paraId="24B37F6A" w14:textId="6B519783" w:rsidR="009E226A" w:rsidRPr="00AB5129" w:rsidRDefault="00E36174" w:rsidP="00CA1364">
      <w:pPr>
        <w:pStyle w:val="ListParagraph"/>
        <w:ind w:left="360"/>
        <w:rPr>
          <w:rFonts w:ascii="Times New Roman" w:hAnsi="Times New Roman" w:cs="Times New Roman"/>
        </w:rPr>
      </w:pPr>
      <w:r w:rsidRPr="00AB5129">
        <w:rPr>
          <w:rFonts w:ascii="Times New Roman" w:hAnsi="Times New Roman" w:cs="Times New Roman"/>
        </w:rPr>
        <w:t xml:space="preserve">Leave charged will use the earnings code WCL which will apply first to sick leave balances then annual leave if no sick leave remains.  </w:t>
      </w:r>
    </w:p>
    <w:p w14:paraId="4B83B4C7" w14:textId="77777777" w:rsidR="009E226A" w:rsidRPr="00AB5129" w:rsidRDefault="009E226A" w:rsidP="00CA1364">
      <w:pPr>
        <w:pStyle w:val="ListParagraph"/>
        <w:ind w:left="360"/>
        <w:rPr>
          <w:rFonts w:ascii="Times New Roman" w:hAnsi="Times New Roman" w:cs="Times New Roman"/>
        </w:rPr>
      </w:pPr>
    </w:p>
    <w:p w14:paraId="634C05E4" w14:textId="152BC726" w:rsidR="00E36174" w:rsidRPr="00AB5129" w:rsidRDefault="00E36174" w:rsidP="00CA1364">
      <w:pPr>
        <w:pStyle w:val="ListParagraph"/>
        <w:ind w:left="360"/>
        <w:rPr>
          <w:rFonts w:ascii="Times New Roman" w:hAnsi="Times New Roman" w:cs="Times New Roman"/>
        </w:rPr>
      </w:pPr>
      <w:r w:rsidRPr="00AB5129">
        <w:rPr>
          <w:rFonts w:ascii="Times New Roman" w:hAnsi="Times New Roman" w:cs="Times New Roman"/>
        </w:rPr>
        <w:t xml:space="preserve">Monthly paid </w:t>
      </w:r>
      <w:proofErr w:type="gramStart"/>
      <w:r w:rsidRPr="00AB5129">
        <w:rPr>
          <w:rFonts w:ascii="Times New Roman" w:hAnsi="Times New Roman" w:cs="Times New Roman"/>
        </w:rPr>
        <w:t>employee’s</w:t>
      </w:r>
      <w:proofErr w:type="gramEnd"/>
      <w:r w:rsidRPr="00AB5129">
        <w:rPr>
          <w:rFonts w:ascii="Times New Roman" w:hAnsi="Times New Roman" w:cs="Times New Roman"/>
        </w:rPr>
        <w:t xml:space="preserve"> payments will include an estimated portion due to the timing requirements for the forms to be submitted.  This should be corrected </w:t>
      </w:r>
      <w:proofErr w:type="gramStart"/>
      <w:r w:rsidRPr="00AB5129">
        <w:rPr>
          <w:rFonts w:ascii="Times New Roman" w:hAnsi="Times New Roman" w:cs="Times New Roman"/>
        </w:rPr>
        <w:t>on</w:t>
      </w:r>
      <w:proofErr w:type="gramEnd"/>
      <w:r w:rsidRPr="00AB5129">
        <w:rPr>
          <w:rFonts w:ascii="Times New Roman" w:hAnsi="Times New Roman" w:cs="Times New Roman"/>
        </w:rPr>
        <w:t xml:space="preserve"> the next supplemental payroll.</w:t>
      </w:r>
    </w:p>
    <w:p w14:paraId="15571FEC" w14:textId="4A705842" w:rsidR="00E36174" w:rsidRPr="00AB5129" w:rsidRDefault="00E36174" w:rsidP="00CA1364">
      <w:pPr>
        <w:pStyle w:val="ListParagraph"/>
        <w:ind w:left="360"/>
        <w:rPr>
          <w:rFonts w:ascii="Times New Roman" w:hAnsi="Times New Roman" w:cs="Times New Roman"/>
        </w:rPr>
      </w:pPr>
    </w:p>
    <w:p w14:paraId="0E747B71" w14:textId="7C2A718C" w:rsidR="00D82356" w:rsidRPr="00AB5129" w:rsidRDefault="00AC542F" w:rsidP="00E36174">
      <w:pPr>
        <w:pStyle w:val="ListParagraph"/>
        <w:numPr>
          <w:ilvl w:val="0"/>
          <w:numId w:val="2"/>
        </w:numPr>
        <w:spacing w:after="150"/>
        <w:ind w:left="360"/>
        <w:contextualSpacing w:val="0"/>
        <w:rPr>
          <w:rFonts w:ascii="Times New Roman" w:hAnsi="Times New Roman" w:cs="Times New Roman"/>
          <w:u w:val="single"/>
        </w:rPr>
      </w:pPr>
      <w:r w:rsidRPr="00AB5129">
        <w:rPr>
          <w:rFonts w:ascii="Times New Roman" w:hAnsi="Times New Roman" w:cs="Times New Roman"/>
          <w:u w:val="single"/>
        </w:rPr>
        <w:t>Setting up the Employee</w:t>
      </w:r>
      <w:r w:rsidR="00B71A35" w:rsidRPr="00AB5129">
        <w:rPr>
          <w:rFonts w:ascii="Times New Roman" w:hAnsi="Times New Roman" w:cs="Times New Roman"/>
          <w:u w:val="single"/>
        </w:rPr>
        <w:t xml:space="preserve"> Before Payments Start</w:t>
      </w:r>
    </w:p>
    <w:p w14:paraId="22EA8270" w14:textId="75142CAA" w:rsidR="009F3C51" w:rsidRPr="00AB5129" w:rsidRDefault="00AC542F" w:rsidP="00E36174">
      <w:pPr>
        <w:spacing w:after="150"/>
        <w:ind w:left="360"/>
        <w:rPr>
          <w:rFonts w:ascii="Times New Roman" w:hAnsi="Times New Roman" w:cs="Times New Roman"/>
        </w:rPr>
      </w:pPr>
      <w:r w:rsidRPr="00AB5129">
        <w:rPr>
          <w:rFonts w:ascii="Times New Roman" w:hAnsi="Times New Roman" w:cs="Times New Roman"/>
        </w:rPr>
        <w:t>To setup the employee for payroll payments, t</w:t>
      </w:r>
      <w:r w:rsidR="00CA1364" w:rsidRPr="00AB5129">
        <w:rPr>
          <w:rFonts w:ascii="Times New Roman" w:hAnsi="Times New Roman" w:cs="Times New Roman"/>
        </w:rPr>
        <w:t>he following steps must be completed:</w:t>
      </w:r>
    </w:p>
    <w:p w14:paraId="6FEC37B1" w14:textId="77777777" w:rsidR="00B71A35" w:rsidRPr="00AB5129" w:rsidRDefault="0003307E" w:rsidP="00E36174">
      <w:pPr>
        <w:pStyle w:val="ListParagraph"/>
        <w:numPr>
          <w:ilvl w:val="3"/>
          <w:numId w:val="2"/>
        </w:numPr>
        <w:spacing w:after="120"/>
        <w:ind w:left="720"/>
        <w:rPr>
          <w:rFonts w:ascii="Times New Roman" w:hAnsi="Times New Roman" w:cs="Times New Roman"/>
          <w:u w:val="single"/>
        </w:rPr>
      </w:pPr>
      <w:r w:rsidRPr="00AB5129">
        <w:rPr>
          <w:rFonts w:ascii="Times New Roman" w:hAnsi="Times New Roman" w:cs="Times New Roman"/>
        </w:rPr>
        <w:t xml:space="preserve">Follow all instructions at </w:t>
      </w:r>
      <w:hyperlink r:id="rId10" w:history="1">
        <w:r w:rsidRPr="00AB5129">
          <w:rPr>
            <w:rStyle w:val="Hyperlink"/>
            <w:rFonts w:ascii="Times New Roman" w:hAnsi="Times New Roman" w:cs="Times New Roman"/>
          </w:rPr>
          <w:t>https://hr.okstate.edu/consulting-services/absence-and-leave/work-comp.html</w:t>
        </w:r>
      </w:hyperlink>
      <w:r w:rsidRPr="00AB5129">
        <w:rPr>
          <w:rFonts w:ascii="Times New Roman" w:hAnsi="Times New Roman" w:cs="Times New Roman"/>
        </w:rPr>
        <w:t>.</w:t>
      </w:r>
    </w:p>
    <w:p w14:paraId="098C6831" w14:textId="77777777" w:rsidR="00B71A35" w:rsidRPr="00AB5129" w:rsidRDefault="0003307E" w:rsidP="00E36174">
      <w:pPr>
        <w:pStyle w:val="ListParagraph"/>
        <w:numPr>
          <w:ilvl w:val="3"/>
          <w:numId w:val="2"/>
        </w:numPr>
        <w:spacing w:after="120"/>
        <w:ind w:left="720"/>
        <w:rPr>
          <w:rFonts w:ascii="Times New Roman" w:hAnsi="Times New Roman" w:cs="Times New Roman"/>
          <w:u w:val="single"/>
        </w:rPr>
      </w:pPr>
      <w:r w:rsidRPr="00AB5129">
        <w:rPr>
          <w:rFonts w:ascii="Times New Roman" w:hAnsi="Times New Roman" w:cs="Times New Roman"/>
        </w:rPr>
        <w:t xml:space="preserve">Enter an EPAF </w:t>
      </w:r>
      <w:r w:rsidR="00E36D22" w:rsidRPr="00AB5129">
        <w:rPr>
          <w:rFonts w:ascii="Times New Roman" w:hAnsi="Times New Roman" w:cs="Times New Roman"/>
        </w:rPr>
        <w:t>Change Existing Jo</w:t>
      </w:r>
      <w:r w:rsidR="00B71A35" w:rsidRPr="00AB5129">
        <w:rPr>
          <w:rFonts w:ascii="Times New Roman" w:hAnsi="Times New Roman" w:cs="Times New Roman"/>
        </w:rPr>
        <w:t>b</w:t>
      </w:r>
    </w:p>
    <w:p w14:paraId="43289D26" w14:textId="1D4151C3" w:rsidR="00B71A35" w:rsidRPr="00AB5129" w:rsidRDefault="00AC542F" w:rsidP="00B71A35">
      <w:pPr>
        <w:pStyle w:val="ListParagraph"/>
        <w:numPr>
          <w:ilvl w:val="4"/>
          <w:numId w:val="2"/>
        </w:numPr>
        <w:spacing w:after="120"/>
        <w:ind w:left="1080"/>
        <w:rPr>
          <w:rFonts w:ascii="Times New Roman" w:hAnsi="Times New Roman" w:cs="Times New Roman"/>
          <w:u w:val="single"/>
        </w:rPr>
      </w:pPr>
      <w:r w:rsidRPr="00AB5129">
        <w:rPr>
          <w:rFonts w:ascii="Times New Roman" w:hAnsi="Times New Roman" w:cs="Times New Roman"/>
        </w:rPr>
        <w:t xml:space="preserve">Action Date = Day WC starts (after the </w:t>
      </w:r>
      <w:proofErr w:type="gramStart"/>
      <w:r w:rsidRPr="00AB5129">
        <w:rPr>
          <w:rFonts w:ascii="Times New Roman" w:hAnsi="Times New Roman" w:cs="Times New Roman"/>
        </w:rPr>
        <w:t>3 day</w:t>
      </w:r>
      <w:proofErr w:type="gramEnd"/>
      <w:r w:rsidRPr="00AB5129">
        <w:rPr>
          <w:rFonts w:ascii="Times New Roman" w:hAnsi="Times New Roman" w:cs="Times New Roman"/>
        </w:rPr>
        <w:t xml:space="preserve"> waiting period). NOTE: </w:t>
      </w:r>
      <w:r w:rsidR="00502C56" w:rsidRPr="00AB5129">
        <w:rPr>
          <w:rFonts w:ascii="Times New Roman" w:hAnsi="Times New Roman" w:cs="Times New Roman"/>
        </w:rPr>
        <w:t>I</w:t>
      </w:r>
      <w:r w:rsidRPr="00AB5129">
        <w:rPr>
          <w:rFonts w:ascii="Times New Roman" w:hAnsi="Times New Roman" w:cs="Times New Roman"/>
        </w:rPr>
        <w:t xml:space="preserve">f </w:t>
      </w:r>
      <w:r w:rsidR="00502C56" w:rsidRPr="00AB5129">
        <w:rPr>
          <w:rFonts w:ascii="Times New Roman" w:hAnsi="Times New Roman" w:cs="Times New Roman"/>
        </w:rPr>
        <w:t>the action date is limited by the last paid date and cannot be entered as</w:t>
      </w:r>
      <w:r w:rsidRPr="00AB5129">
        <w:rPr>
          <w:rFonts w:ascii="Times New Roman" w:hAnsi="Times New Roman" w:cs="Times New Roman"/>
        </w:rPr>
        <w:t xml:space="preserve"> the action date as the 4</w:t>
      </w:r>
      <w:r w:rsidRPr="00AB5129">
        <w:rPr>
          <w:rFonts w:ascii="Times New Roman" w:hAnsi="Times New Roman" w:cs="Times New Roman"/>
          <w:vertAlign w:val="superscript"/>
        </w:rPr>
        <w:t>th</w:t>
      </w:r>
      <w:r w:rsidRPr="00AB5129">
        <w:rPr>
          <w:rFonts w:ascii="Times New Roman" w:hAnsi="Times New Roman" w:cs="Times New Roman"/>
        </w:rPr>
        <w:t xml:space="preserve"> working day after the injury, the employee may be overpaid for the period from the action date to the end of the last paid date.</w:t>
      </w:r>
      <w:r w:rsidR="00651FCD" w:rsidRPr="00AB5129">
        <w:rPr>
          <w:rFonts w:ascii="Times New Roman" w:hAnsi="Times New Roman" w:cs="Times New Roman"/>
        </w:rPr>
        <w:t xml:space="preserve">  See Payroll Services Practice 20-1001 </w:t>
      </w:r>
      <w:r w:rsidR="00651FCD" w:rsidRPr="00AB5129">
        <w:rPr>
          <w:rFonts w:ascii="Times New Roman" w:hAnsi="Times New Roman" w:cs="Times New Roman"/>
          <w:i/>
          <w:iCs/>
        </w:rPr>
        <w:t xml:space="preserve">Underpayments and Overpayments </w:t>
      </w:r>
      <w:r w:rsidR="00651FCD" w:rsidRPr="00AB5129">
        <w:rPr>
          <w:rFonts w:ascii="Times New Roman" w:hAnsi="Times New Roman" w:cs="Times New Roman"/>
        </w:rPr>
        <w:t>for more information.</w:t>
      </w:r>
    </w:p>
    <w:p w14:paraId="4F0276F3" w14:textId="77777777" w:rsidR="00B71A35" w:rsidRPr="00AB5129" w:rsidRDefault="00E36D22" w:rsidP="00B71A35">
      <w:pPr>
        <w:pStyle w:val="ListParagraph"/>
        <w:numPr>
          <w:ilvl w:val="4"/>
          <w:numId w:val="2"/>
        </w:numPr>
        <w:spacing w:after="120"/>
        <w:ind w:left="1080"/>
        <w:rPr>
          <w:rFonts w:ascii="Times New Roman" w:hAnsi="Times New Roman" w:cs="Times New Roman"/>
          <w:u w:val="single"/>
        </w:rPr>
      </w:pPr>
      <w:r w:rsidRPr="00AB5129">
        <w:rPr>
          <w:rFonts w:ascii="Times New Roman" w:hAnsi="Times New Roman" w:cs="Times New Roman"/>
        </w:rPr>
        <w:t xml:space="preserve">Personnel Date = Day WC starts (after the </w:t>
      </w:r>
      <w:proofErr w:type="gramStart"/>
      <w:r w:rsidRPr="00AB5129">
        <w:rPr>
          <w:rFonts w:ascii="Times New Roman" w:hAnsi="Times New Roman" w:cs="Times New Roman"/>
        </w:rPr>
        <w:t>3 day</w:t>
      </w:r>
      <w:proofErr w:type="gramEnd"/>
      <w:r w:rsidRPr="00AB5129">
        <w:rPr>
          <w:rFonts w:ascii="Times New Roman" w:hAnsi="Times New Roman" w:cs="Times New Roman"/>
        </w:rPr>
        <w:t xml:space="preserve"> waiting period).</w:t>
      </w:r>
    </w:p>
    <w:p w14:paraId="2A4B2468" w14:textId="6BDECFEB" w:rsidR="00B71A35" w:rsidRPr="00AB5129" w:rsidRDefault="00E36D22" w:rsidP="00B71A35">
      <w:pPr>
        <w:pStyle w:val="ListParagraph"/>
        <w:numPr>
          <w:ilvl w:val="4"/>
          <w:numId w:val="2"/>
        </w:numPr>
        <w:spacing w:after="120"/>
        <w:ind w:left="1080"/>
        <w:rPr>
          <w:rFonts w:ascii="Times New Roman" w:hAnsi="Times New Roman" w:cs="Times New Roman"/>
          <w:u w:val="single"/>
        </w:rPr>
      </w:pPr>
      <w:r w:rsidRPr="00AB5129">
        <w:rPr>
          <w:rFonts w:ascii="Times New Roman" w:hAnsi="Times New Roman" w:cs="Times New Roman"/>
        </w:rPr>
        <w:t>Job Status = LWOP</w:t>
      </w:r>
      <w:r w:rsidR="00E36174" w:rsidRPr="00AB5129">
        <w:rPr>
          <w:rFonts w:ascii="Times New Roman" w:hAnsi="Times New Roman" w:cs="Times New Roman"/>
        </w:rPr>
        <w:t>-B</w:t>
      </w:r>
      <w:r w:rsidRPr="00AB5129">
        <w:rPr>
          <w:rFonts w:ascii="Times New Roman" w:hAnsi="Times New Roman" w:cs="Times New Roman"/>
        </w:rPr>
        <w:t xml:space="preserve"> for the first day after the </w:t>
      </w:r>
      <w:proofErr w:type="gramStart"/>
      <w:r w:rsidRPr="00AB5129">
        <w:rPr>
          <w:rFonts w:ascii="Times New Roman" w:hAnsi="Times New Roman" w:cs="Times New Roman"/>
        </w:rPr>
        <w:t>3 day</w:t>
      </w:r>
      <w:proofErr w:type="gramEnd"/>
      <w:r w:rsidRPr="00AB5129">
        <w:rPr>
          <w:rFonts w:ascii="Times New Roman" w:hAnsi="Times New Roman" w:cs="Times New Roman"/>
        </w:rPr>
        <w:t xml:space="preserve"> waiting period. </w:t>
      </w:r>
    </w:p>
    <w:p w14:paraId="29A60E20" w14:textId="77777777" w:rsidR="00B71A35" w:rsidRPr="00AB5129" w:rsidRDefault="00E36D22" w:rsidP="00B71A35">
      <w:pPr>
        <w:pStyle w:val="ListParagraph"/>
        <w:numPr>
          <w:ilvl w:val="4"/>
          <w:numId w:val="2"/>
        </w:numPr>
        <w:spacing w:after="120"/>
        <w:ind w:left="1080"/>
        <w:rPr>
          <w:rFonts w:ascii="Times New Roman" w:hAnsi="Times New Roman" w:cs="Times New Roman"/>
          <w:u w:val="single"/>
        </w:rPr>
      </w:pPr>
      <w:r w:rsidRPr="00AB5129">
        <w:rPr>
          <w:rFonts w:ascii="Times New Roman" w:hAnsi="Times New Roman" w:cs="Times New Roman"/>
        </w:rPr>
        <w:t>Job Change Reason = LWC, Leave Workers Comp</w:t>
      </w:r>
    </w:p>
    <w:p w14:paraId="60159A53" w14:textId="0F88D505" w:rsidR="00B71A35" w:rsidRPr="00AB5129" w:rsidRDefault="00E36D22" w:rsidP="00B71A35">
      <w:pPr>
        <w:pStyle w:val="ListParagraph"/>
        <w:numPr>
          <w:ilvl w:val="4"/>
          <w:numId w:val="2"/>
        </w:numPr>
        <w:spacing w:after="120"/>
        <w:ind w:left="1080"/>
        <w:rPr>
          <w:rFonts w:ascii="Times New Roman" w:hAnsi="Times New Roman" w:cs="Times New Roman"/>
          <w:u w:val="single"/>
        </w:rPr>
      </w:pPr>
      <w:r w:rsidRPr="00AB5129">
        <w:rPr>
          <w:rFonts w:ascii="Times New Roman" w:hAnsi="Times New Roman" w:cs="Times New Roman"/>
        </w:rPr>
        <w:t xml:space="preserve">Leave Report Method (monthly) </w:t>
      </w:r>
      <w:r w:rsidR="001841DC" w:rsidRPr="00AB5129">
        <w:rPr>
          <w:rFonts w:ascii="Times New Roman" w:hAnsi="Times New Roman" w:cs="Times New Roman"/>
        </w:rPr>
        <w:t xml:space="preserve">= none </w:t>
      </w:r>
      <w:r w:rsidRPr="00AB5129">
        <w:rPr>
          <w:rFonts w:ascii="Times New Roman" w:hAnsi="Times New Roman" w:cs="Times New Roman"/>
        </w:rPr>
        <w:t xml:space="preserve">or Time Entry Type (bi-weekly) = </w:t>
      </w:r>
      <w:r w:rsidR="001841DC" w:rsidRPr="00AB5129">
        <w:rPr>
          <w:rFonts w:ascii="Times New Roman" w:hAnsi="Times New Roman" w:cs="Times New Roman"/>
        </w:rPr>
        <w:t>Payroll Time Entry</w:t>
      </w:r>
    </w:p>
    <w:p w14:paraId="580A223E" w14:textId="24CC0079" w:rsidR="00B71A35" w:rsidRPr="00E03B24" w:rsidRDefault="00B71A35" w:rsidP="00E36174">
      <w:pPr>
        <w:pStyle w:val="ListParagraph"/>
        <w:numPr>
          <w:ilvl w:val="3"/>
          <w:numId w:val="2"/>
        </w:numPr>
        <w:spacing w:after="120"/>
        <w:ind w:left="720"/>
        <w:rPr>
          <w:rFonts w:ascii="Times New Roman" w:hAnsi="Times New Roman" w:cs="Times New Roman"/>
          <w:u w:val="single"/>
        </w:rPr>
      </w:pPr>
      <w:r w:rsidRPr="00AB5129">
        <w:rPr>
          <w:rFonts w:ascii="Times New Roman" w:hAnsi="Times New Roman" w:cs="Times New Roman"/>
        </w:rPr>
        <w:t xml:space="preserve">The employee should </w:t>
      </w:r>
      <w:r w:rsidR="001841DC" w:rsidRPr="00AB5129">
        <w:rPr>
          <w:rFonts w:ascii="Times New Roman" w:hAnsi="Times New Roman" w:cs="Times New Roman"/>
          <w:b/>
          <w:bCs/>
          <w:u w:val="single"/>
        </w:rPr>
        <w:t>NOT</w:t>
      </w:r>
      <w:r w:rsidR="001841DC" w:rsidRPr="00AB5129">
        <w:rPr>
          <w:rFonts w:ascii="Times New Roman" w:hAnsi="Times New Roman" w:cs="Times New Roman"/>
        </w:rPr>
        <w:t xml:space="preserve"> </w:t>
      </w:r>
      <w:r w:rsidRPr="00AB5129">
        <w:rPr>
          <w:rFonts w:ascii="Times New Roman" w:hAnsi="Times New Roman" w:cs="Times New Roman"/>
        </w:rPr>
        <w:t xml:space="preserve">submit a leave report or timesheet for any pay period </w:t>
      </w:r>
      <w:r w:rsidR="0062605B" w:rsidRPr="00AB5129">
        <w:rPr>
          <w:rFonts w:ascii="Times New Roman" w:hAnsi="Times New Roman" w:cs="Times New Roman"/>
        </w:rPr>
        <w:t>in which</w:t>
      </w:r>
      <w:r w:rsidRPr="00AB5129">
        <w:rPr>
          <w:rFonts w:ascii="Times New Roman" w:hAnsi="Times New Roman" w:cs="Times New Roman"/>
        </w:rPr>
        <w:t xml:space="preserve"> they are collecting WC.</w:t>
      </w:r>
      <w:r w:rsidR="00502C56" w:rsidRPr="00AB5129">
        <w:rPr>
          <w:rFonts w:ascii="Times New Roman" w:hAnsi="Times New Roman" w:cs="Times New Roman"/>
        </w:rPr>
        <w:t xml:space="preserve">  No action is required by the employee if they do not have any hours worked in the pay period.</w:t>
      </w:r>
    </w:p>
    <w:p w14:paraId="168FC63C" w14:textId="342E6E7B" w:rsidR="00F72294" w:rsidRPr="007F37C6" w:rsidRDefault="00F72294" w:rsidP="00E36174">
      <w:pPr>
        <w:pStyle w:val="ListParagraph"/>
        <w:numPr>
          <w:ilvl w:val="3"/>
          <w:numId w:val="2"/>
        </w:numPr>
        <w:spacing w:after="120"/>
        <w:ind w:left="720"/>
        <w:rPr>
          <w:rFonts w:ascii="Times New Roman" w:hAnsi="Times New Roman" w:cs="Times New Roman"/>
        </w:rPr>
      </w:pPr>
      <w:r w:rsidRPr="007F37C6">
        <w:rPr>
          <w:rFonts w:ascii="Times New Roman" w:hAnsi="Times New Roman" w:cs="Times New Roman"/>
        </w:rPr>
        <w:t>Departments may request an exception to the requirement to enter the EPAF or set the leave report method (monthly) to none or the time entry type (bi-weekly) to payroll time entry from the Director of Payroll Services</w:t>
      </w:r>
      <w:r w:rsidR="001D5F48" w:rsidRPr="007F37C6">
        <w:rPr>
          <w:rFonts w:ascii="Times New Roman" w:hAnsi="Times New Roman" w:cs="Times New Roman"/>
        </w:rPr>
        <w:t xml:space="preserve">.  In this instance, a </w:t>
      </w:r>
      <w:r w:rsidR="007F37C6" w:rsidRPr="007F37C6">
        <w:rPr>
          <w:rFonts w:ascii="Times New Roman" w:hAnsi="Times New Roman" w:cs="Times New Roman"/>
        </w:rPr>
        <w:t>copy of the approval should be attached to the pdf when emailed to payroll.services@okstate.edu.</w:t>
      </w:r>
    </w:p>
    <w:p w14:paraId="69A7041B" w14:textId="77777777" w:rsidR="0003307E" w:rsidRPr="00AB5129" w:rsidRDefault="0003307E" w:rsidP="0003307E">
      <w:pPr>
        <w:pStyle w:val="ListParagraph"/>
        <w:spacing w:after="120"/>
        <w:rPr>
          <w:rFonts w:ascii="Times New Roman" w:hAnsi="Times New Roman" w:cs="Times New Roman"/>
        </w:rPr>
      </w:pPr>
    </w:p>
    <w:p w14:paraId="7DAC197F" w14:textId="41D17236" w:rsidR="002C1CAE" w:rsidRPr="00AB5129" w:rsidRDefault="00B71A35" w:rsidP="00E36174">
      <w:pPr>
        <w:pStyle w:val="ListParagraph"/>
        <w:numPr>
          <w:ilvl w:val="0"/>
          <w:numId w:val="2"/>
        </w:numPr>
        <w:spacing w:after="150"/>
        <w:ind w:left="360"/>
        <w:contextualSpacing w:val="0"/>
        <w:rPr>
          <w:rFonts w:ascii="Times New Roman" w:hAnsi="Times New Roman" w:cs="Times New Roman"/>
          <w:u w:val="single"/>
        </w:rPr>
      </w:pPr>
      <w:r w:rsidRPr="00AB5129">
        <w:rPr>
          <w:rFonts w:ascii="Times New Roman" w:hAnsi="Times New Roman" w:cs="Times New Roman"/>
          <w:u w:val="single"/>
        </w:rPr>
        <w:t>Paychecks</w:t>
      </w:r>
    </w:p>
    <w:p w14:paraId="1A6F8D49" w14:textId="415260C0" w:rsidR="003058E0" w:rsidRPr="00AB5129" w:rsidRDefault="003058E0" w:rsidP="003058E0">
      <w:pPr>
        <w:spacing w:after="120"/>
        <w:rPr>
          <w:rFonts w:ascii="Times New Roman" w:hAnsi="Times New Roman" w:cs="Times New Roman"/>
          <w:u w:val="single"/>
        </w:rPr>
      </w:pPr>
      <w:r w:rsidRPr="00AB5129">
        <w:rPr>
          <w:rFonts w:ascii="Times New Roman" w:hAnsi="Times New Roman" w:cs="Times New Roman"/>
        </w:rPr>
        <w:t xml:space="preserve">Complete the TTD/TPD Spreadsheet located at </w:t>
      </w:r>
      <w:hyperlink r:id="rId11" w:history="1">
        <w:r w:rsidRPr="00AB5129">
          <w:rPr>
            <w:rStyle w:val="Hyperlink"/>
            <w:rFonts w:ascii="Times New Roman" w:hAnsi="Times New Roman" w:cs="Times New Roman"/>
          </w:rPr>
          <w:t>https://hr.okstate.edu/consulting-services/absence-and-leave/work-comp.html</w:t>
        </w:r>
      </w:hyperlink>
      <w:r w:rsidRPr="00AB5129">
        <w:rPr>
          <w:rFonts w:ascii="Times New Roman" w:hAnsi="Times New Roman" w:cs="Times New Roman"/>
        </w:rPr>
        <w:t xml:space="preserve">.  If you do not have the AWW, email </w:t>
      </w:r>
      <w:hyperlink r:id="rId12" w:history="1">
        <w:r w:rsidRPr="00AB5129">
          <w:rPr>
            <w:rStyle w:val="Hyperlink"/>
            <w:rFonts w:ascii="Times New Roman" w:hAnsi="Times New Roman" w:cs="Times New Roman"/>
          </w:rPr>
          <w:t>workerscomp@okstate.edu</w:t>
        </w:r>
      </w:hyperlink>
      <w:r w:rsidRPr="00AB5129">
        <w:rPr>
          <w:rFonts w:ascii="Times New Roman" w:hAnsi="Times New Roman" w:cs="Times New Roman"/>
        </w:rPr>
        <w:t xml:space="preserve">.  Complete all fields through the current pay period.  For any periods where the employee is expected to return to work, enter 40 hours in the hours worked column and zero in the full calendar days missed.  Any questions related to this spreadsheet should be directed to the </w:t>
      </w:r>
      <w:bookmarkStart w:id="1" w:name="_Hlk137029382"/>
      <w:r w:rsidR="00B73EC2">
        <w:fldChar w:fldCharType="begin"/>
      </w:r>
      <w:r w:rsidR="00B73EC2">
        <w:instrText>HYPERLINK "mailto:workerscomp@okstate.edu"</w:instrText>
      </w:r>
      <w:r w:rsidR="00B73EC2">
        <w:fldChar w:fldCharType="separate"/>
      </w:r>
      <w:r w:rsidR="00B73EC2" w:rsidRPr="00AB5129">
        <w:rPr>
          <w:rStyle w:val="Hyperlink"/>
          <w:rFonts w:ascii="Times New Roman" w:hAnsi="Times New Roman" w:cs="Times New Roman"/>
        </w:rPr>
        <w:t>workerscomp@okstate.edu</w:t>
      </w:r>
      <w:r w:rsidR="00B73EC2">
        <w:rPr>
          <w:rStyle w:val="Hyperlink"/>
          <w:rFonts w:ascii="Times New Roman" w:hAnsi="Times New Roman" w:cs="Times New Roman"/>
        </w:rPr>
        <w:fldChar w:fldCharType="end"/>
      </w:r>
      <w:r w:rsidR="00B73EC2">
        <w:rPr>
          <w:rStyle w:val="Hyperlink"/>
          <w:rFonts w:ascii="Times New Roman" w:hAnsi="Times New Roman" w:cs="Times New Roman"/>
        </w:rPr>
        <w:t xml:space="preserve">.  </w:t>
      </w:r>
      <w:r w:rsidR="0062605B" w:rsidRPr="00AB5129">
        <w:rPr>
          <w:rFonts w:ascii="Times New Roman" w:hAnsi="Times New Roman" w:cs="Times New Roman"/>
        </w:rPr>
        <w:t xml:space="preserve">For monthly paid employees, the spreadsheet should be completed for the full month.  </w:t>
      </w:r>
      <w:r w:rsidRPr="00AB5129">
        <w:rPr>
          <w:rFonts w:ascii="Times New Roman" w:hAnsi="Times New Roman" w:cs="Times New Roman"/>
        </w:rPr>
        <w:t xml:space="preserve">Include estimates </w:t>
      </w:r>
      <w:r w:rsidR="0062605B" w:rsidRPr="00AB5129">
        <w:rPr>
          <w:rFonts w:ascii="Times New Roman" w:hAnsi="Times New Roman" w:cs="Times New Roman"/>
        </w:rPr>
        <w:t xml:space="preserve">for entries </w:t>
      </w:r>
      <w:r w:rsidR="00E36174" w:rsidRPr="00AB5129">
        <w:rPr>
          <w:rFonts w:ascii="Times New Roman" w:hAnsi="Times New Roman" w:cs="Times New Roman"/>
        </w:rPr>
        <w:t>from the 16</w:t>
      </w:r>
      <w:r w:rsidR="00E36174" w:rsidRPr="00AB5129">
        <w:rPr>
          <w:rFonts w:ascii="Times New Roman" w:hAnsi="Times New Roman" w:cs="Times New Roman"/>
          <w:vertAlign w:val="superscript"/>
        </w:rPr>
        <w:t>th</w:t>
      </w:r>
      <w:r w:rsidR="00E36174" w:rsidRPr="00AB5129">
        <w:rPr>
          <w:rFonts w:ascii="Times New Roman" w:hAnsi="Times New Roman" w:cs="Times New Roman"/>
        </w:rPr>
        <w:t xml:space="preserve"> to the end of the current month.</w:t>
      </w:r>
    </w:p>
    <w:bookmarkEnd w:id="1"/>
    <w:p w14:paraId="3E68C1B2" w14:textId="0E890A57" w:rsidR="002C1CAE" w:rsidRPr="00AB5129" w:rsidRDefault="002C1CAE" w:rsidP="00E36174">
      <w:pPr>
        <w:spacing w:after="150"/>
        <w:rPr>
          <w:rFonts w:ascii="Times New Roman" w:hAnsi="Times New Roman" w:cs="Times New Roman"/>
          <w:u w:val="single"/>
        </w:rPr>
      </w:pPr>
      <w:r w:rsidRPr="00AB5129">
        <w:rPr>
          <w:rFonts w:ascii="Times New Roman" w:hAnsi="Times New Roman" w:cs="Times New Roman"/>
        </w:rPr>
        <w:t xml:space="preserve">The 10-3005.2-Worker’s Compensation Request for Pay Forms Spreadsheet should be used to generate the paycheck and leave accruals for the employee.  The TTD/TPD Spreadsheet must be completed for all weeks in the pay period.   </w:t>
      </w:r>
    </w:p>
    <w:p w14:paraId="185A53C4" w14:textId="77777777" w:rsidR="003058E0" w:rsidRPr="00AB5129" w:rsidRDefault="00B71A35" w:rsidP="009E226A">
      <w:pPr>
        <w:pStyle w:val="ListParagraph"/>
        <w:numPr>
          <w:ilvl w:val="1"/>
          <w:numId w:val="2"/>
        </w:numPr>
        <w:spacing w:after="120"/>
        <w:ind w:left="360"/>
        <w:rPr>
          <w:rFonts w:ascii="Times New Roman" w:hAnsi="Times New Roman" w:cs="Times New Roman"/>
        </w:rPr>
      </w:pPr>
      <w:r w:rsidRPr="00AB5129">
        <w:rPr>
          <w:rFonts w:ascii="Times New Roman" w:hAnsi="Times New Roman" w:cs="Times New Roman"/>
        </w:rPr>
        <w:t>Monthly Paid Employees</w:t>
      </w:r>
    </w:p>
    <w:p w14:paraId="7457FD30" w14:textId="03045D8D" w:rsidR="00B71A35" w:rsidRPr="00AB5129" w:rsidRDefault="003058E0"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16</w:t>
      </w:r>
      <w:r w:rsidRPr="00AB5129">
        <w:rPr>
          <w:rFonts w:ascii="Times New Roman" w:hAnsi="Times New Roman" w:cs="Times New Roman"/>
          <w:vertAlign w:val="superscript"/>
        </w:rPr>
        <w:t>th</w:t>
      </w:r>
      <w:r w:rsidRPr="00AB5129">
        <w:rPr>
          <w:rFonts w:ascii="Times New Roman" w:hAnsi="Times New Roman" w:cs="Times New Roman"/>
        </w:rPr>
        <w:t xml:space="preserve"> of the month (or next business day) regular monthly payroll</w:t>
      </w:r>
    </w:p>
    <w:p w14:paraId="2D1D92DB" w14:textId="4E37D42F" w:rsidR="003058E0" w:rsidRPr="00AB5129" w:rsidRDefault="002C1CAE" w:rsidP="00D03F57">
      <w:pPr>
        <w:pStyle w:val="ListParagraph"/>
        <w:numPr>
          <w:ilvl w:val="0"/>
          <w:numId w:val="16"/>
        </w:numPr>
        <w:spacing w:after="120"/>
        <w:ind w:left="1260" w:hanging="540"/>
        <w:rPr>
          <w:rFonts w:ascii="Times New Roman" w:hAnsi="Times New Roman" w:cs="Times New Roman"/>
        </w:rPr>
      </w:pPr>
      <w:r w:rsidRPr="00AB5129">
        <w:rPr>
          <w:rFonts w:ascii="Times New Roman" w:hAnsi="Times New Roman" w:cs="Times New Roman"/>
        </w:rPr>
        <w:t xml:space="preserve">The MTHLY tab </w:t>
      </w:r>
      <w:r w:rsidR="003058E0" w:rsidRPr="00AB5129">
        <w:rPr>
          <w:rFonts w:ascii="Times New Roman" w:hAnsi="Times New Roman" w:cs="Times New Roman"/>
        </w:rPr>
        <w:t>– Monthly Paid Employee Workers Compensation Request to Pay Fo</w:t>
      </w:r>
      <w:r w:rsidR="00AB3F87" w:rsidRPr="00AB5129">
        <w:rPr>
          <w:rFonts w:ascii="Times New Roman" w:hAnsi="Times New Roman" w:cs="Times New Roman"/>
        </w:rPr>
        <w:t>r</w:t>
      </w:r>
      <w:r w:rsidR="003058E0" w:rsidRPr="00AB5129">
        <w:rPr>
          <w:rFonts w:ascii="Times New Roman" w:hAnsi="Times New Roman" w:cs="Times New Roman"/>
        </w:rPr>
        <w:t xml:space="preserve">m </w:t>
      </w:r>
      <w:r w:rsidRPr="00AB5129">
        <w:rPr>
          <w:rFonts w:ascii="Times New Roman" w:hAnsi="Times New Roman" w:cs="Times New Roman"/>
        </w:rPr>
        <w:t>is used for monthly paid employees.</w:t>
      </w:r>
    </w:p>
    <w:p w14:paraId="7DD9AB42" w14:textId="0E0EE524" w:rsidR="00B73EC2" w:rsidRPr="00B73EC2" w:rsidRDefault="002C1CAE" w:rsidP="00D03F57">
      <w:pPr>
        <w:pStyle w:val="ListParagraph"/>
        <w:numPr>
          <w:ilvl w:val="0"/>
          <w:numId w:val="16"/>
        </w:numPr>
        <w:spacing w:after="120"/>
        <w:ind w:left="1260" w:hanging="540"/>
        <w:rPr>
          <w:rFonts w:ascii="Times New Roman" w:hAnsi="Times New Roman" w:cs="Times New Roman"/>
        </w:rPr>
      </w:pPr>
      <w:r w:rsidRPr="00B73EC2">
        <w:rPr>
          <w:rFonts w:ascii="Times New Roman" w:hAnsi="Times New Roman" w:cs="Times New Roman"/>
        </w:rPr>
        <w:t xml:space="preserve">No leave </w:t>
      </w:r>
      <w:r w:rsidR="003058E0" w:rsidRPr="00B73EC2">
        <w:rPr>
          <w:rFonts w:ascii="Times New Roman" w:hAnsi="Times New Roman" w:cs="Times New Roman"/>
        </w:rPr>
        <w:t>claim</w:t>
      </w:r>
      <w:r w:rsidRPr="00B73EC2">
        <w:rPr>
          <w:rFonts w:ascii="Times New Roman" w:hAnsi="Times New Roman" w:cs="Times New Roman"/>
        </w:rPr>
        <w:t>s should be submitted for leave after the start of the WC.</w:t>
      </w:r>
      <w:r w:rsidR="003058E0" w:rsidRPr="00B73EC2">
        <w:rPr>
          <w:rFonts w:ascii="Times New Roman" w:hAnsi="Times New Roman" w:cs="Times New Roman"/>
        </w:rPr>
        <w:t xml:space="preserve">  </w:t>
      </w:r>
      <w:r w:rsidR="009C50B2" w:rsidRPr="00B73EC2">
        <w:rPr>
          <w:rFonts w:ascii="Times New Roman" w:hAnsi="Times New Roman" w:cs="Times New Roman"/>
        </w:rPr>
        <w:t>Careful review of the first leave report in which the employee is in WC should be reviewed.  No leave should be reported after the start of WC.</w:t>
      </w:r>
    </w:p>
    <w:p w14:paraId="60CF3744" w14:textId="77777777" w:rsidR="006A120B" w:rsidRPr="00AB5129" w:rsidRDefault="006A120B" w:rsidP="00D03F57">
      <w:pPr>
        <w:pStyle w:val="ListParagraph"/>
        <w:numPr>
          <w:ilvl w:val="0"/>
          <w:numId w:val="16"/>
        </w:numPr>
        <w:spacing w:after="120"/>
        <w:ind w:left="1260" w:hanging="540"/>
        <w:rPr>
          <w:rFonts w:ascii="Times New Roman" w:hAnsi="Times New Roman" w:cs="Times New Roman"/>
        </w:rPr>
      </w:pPr>
      <w:r w:rsidRPr="00AB5129">
        <w:rPr>
          <w:rFonts w:ascii="Times New Roman" w:hAnsi="Times New Roman" w:cs="Times New Roman"/>
        </w:rPr>
        <w:t>Follow the instructions on the form to enter all yellow highlighted information from the TTD/TPD Spreadsheet.</w:t>
      </w:r>
    </w:p>
    <w:p w14:paraId="020DB506" w14:textId="7E2616DE" w:rsidR="00B73EC2" w:rsidRPr="00B73EC2" w:rsidRDefault="00B73EC2" w:rsidP="00D03F57">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Enter the employee’s hourly rate from Banner.</w:t>
      </w:r>
    </w:p>
    <w:p w14:paraId="6E58EA02" w14:textId="339C125D" w:rsidR="00B73EC2" w:rsidRDefault="00D03F57" w:rsidP="00D03F57">
      <w:pPr>
        <w:pStyle w:val="ListParagraph"/>
        <w:spacing w:after="120"/>
        <w:ind w:left="1260" w:hanging="540"/>
        <w:rPr>
          <w:rFonts w:ascii="Times New Roman" w:hAnsi="Times New Roman" w:cs="Times New Roman"/>
        </w:rPr>
      </w:pPr>
      <w:r w:rsidRPr="00D03F57">
        <w:rPr>
          <w:rFonts w:ascii="Times New Roman" w:hAnsi="Times New Roman" w:cs="Times New Roman"/>
          <w:noProof/>
        </w:rPr>
        <w:drawing>
          <wp:inline distT="0" distB="0" distL="0" distR="0" wp14:anchorId="0579379B" wp14:editId="4C3DBB17">
            <wp:extent cx="4716780" cy="1835614"/>
            <wp:effectExtent l="0" t="0" r="7620" b="0"/>
            <wp:docPr id="1632860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60492" name=""/>
                    <pic:cNvPicPr/>
                  </pic:nvPicPr>
                  <pic:blipFill>
                    <a:blip r:embed="rId13"/>
                    <a:stretch>
                      <a:fillRect/>
                    </a:stretch>
                  </pic:blipFill>
                  <pic:spPr>
                    <a:xfrm>
                      <a:off x="0" y="0"/>
                      <a:ext cx="4738671" cy="1844133"/>
                    </a:xfrm>
                    <a:prstGeom prst="rect">
                      <a:avLst/>
                    </a:prstGeom>
                  </pic:spPr>
                </pic:pic>
              </a:graphicData>
            </a:graphic>
          </wp:inline>
        </w:drawing>
      </w:r>
    </w:p>
    <w:p w14:paraId="1F521F19" w14:textId="736ADE20" w:rsidR="006A120B" w:rsidRPr="006A120B" w:rsidRDefault="009E226A" w:rsidP="00D03F57">
      <w:pPr>
        <w:pStyle w:val="ListParagraph"/>
        <w:numPr>
          <w:ilvl w:val="0"/>
          <w:numId w:val="16"/>
        </w:numPr>
        <w:spacing w:after="120"/>
        <w:ind w:left="1260" w:hanging="540"/>
        <w:rPr>
          <w:rFonts w:ascii="Times New Roman" w:hAnsi="Times New Roman" w:cs="Times New Roman"/>
        </w:rPr>
      </w:pPr>
      <w:r w:rsidRPr="006A120B">
        <w:rPr>
          <w:rFonts w:ascii="Times New Roman" w:hAnsi="Times New Roman" w:cs="Times New Roman"/>
        </w:rPr>
        <w:t>List all weeks ending in the month.</w:t>
      </w:r>
    </w:p>
    <w:p w14:paraId="77CC9D91" w14:textId="6CE39852" w:rsidR="006A120B" w:rsidRDefault="00557B7B" w:rsidP="00D03F57">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 xml:space="preserve">Hours Paid Outside this Form (enter as negative) - </w:t>
      </w:r>
      <w:r w:rsidR="006A120B">
        <w:rPr>
          <w:rFonts w:ascii="Times New Roman" w:hAnsi="Times New Roman" w:cs="Times New Roman"/>
        </w:rPr>
        <w:t>Enter total hours for the month that will be paid in addition to this form.  This would include hours for days in the month prior to setting the employee on LWOP or after returning the employee from LWOP.</w:t>
      </w:r>
    </w:p>
    <w:p w14:paraId="4C31BD76" w14:textId="5BA6C0BE" w:rsidR="006A120B" w:rsidRDefault="00557B7B" w:rsidP="00D03F57">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 xml:space="preserve">A10 Worked Hours - </w:t>
      </w:r>
      <w:r w:rsidR="006A120B">
        <w:rPr>
          <w:rFonts w:ascii="Times New Roman" w:hAnsi="Times New Roman" w:cs="Times New Roman"/>
        </w:rPr>
        <w:t>Record Worked Hours each week from Column C of the TTD/TPD Spreadsheet-Hours Worked.</w:t>
      </w:r>
      <w:r>
        <w:rPr>
          <w:rFonts w:ascii="Times New Roman" w:hAnsi="Times New Roman" w:cs="Times New Roman"/>
        </w:rPr>
        <w:t xml:space="preserve">  This should include hours paid outside this form (see #6 above).</w:t>
      </w:r>
    </w:p>
    <w:p w14:paraId="285D4F5F" w14:textId="049AFE1C" w:rsidR="006A120B" w:rsidRDefault="007F37C6" w:rsidP="00D03F57">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 xml:space="preserve">150-Holiday, </w:t>
      </w:r>
      <w:r w:rsidR="00557B7B">
        <w:rPr>
          <w:rFonts w:ascii="Times New Roman" w:hAnsi="Times New Roman" w:cs="Times New Roman"/>
        </w:rPr>
        <w:t xml:space="preserve">WCC Annual Leave, WCS Sick Leave, and WCC Comp Time - </w:t>
      </w:r>
      <w:r w:rsidR="006A120B">
        <w:rPr>
          <w:rFonts w:ascii="Times New Roman" w:hAnsi="Times New Roman" w:cs="Times New Roman"/>
        </w:rPr>
        <w:t xml:space="preserve">Split out Leave Not Associated with </w:t>
      </w:r>
      <w:proofErr w:type="spellStart"/>
      <w:r w:rsidR="006A120B">
        <w:rPr>
          <w:rFonts w:ascii="Times New Roman" w:hAnsi="Times New Roman" w:cs="Times New Roman"/>
        </w:rPr>
        <w:t>WorkComp</w:t>
      </w:r>
      <w:proofErr w:type="spellEnd"/>
      <w:r w:rsidR="006A120B">
        <w:rPr>
          <w:rFonts w:ascii="Times New Roman" w:hAnsi="Times New Roman" w:cs="Times New Roman"/>
        </w:rPr>
        <w:t xml:space="preserve"> hours reported on Column D of the TTD/TPD Spreadsheet.  </w:t>
      </w:r>
    </w:p>
    <w:p w14:paraId="69B8E415" w14:textId="765C408F" w:rsidR="006A120B" w:rsidRDefault="00557B7B" w:rsidP="00D03F57">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 xml:space="preserve">WCL WC Leave - </w:t>
      </w:r>
      <w:r w:rsidR="006A120B">
        <w:rPr>
          <w:rFonts w:ascii="Times New Roman" w:hAnsi="Times New Roman" w:cs="Times New Roman"/>
        </w:rPr>
        <w:t>Enter Leave to Report from Column H of the TTD/TPD Spreadsheet.</w:t>
      </w:r>
    </w:p>
    <w:p w14:paraId="6AF2A6E4" w14:textId="787923F5" w:rsidR="00D03F57" w:rsidRPr="00D03F57" w:rsidRDefault="00D03F57" w:rsidP="00D03F57">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Review the Monthly Adjustment.  This is related to the conversion of weekly to monthly pay and should be minimal (less than 10 hours).</w:t>
      </w:r>
    </w:p>
    <w:p w14:paraId="2E13E387" w14:textId="2A3E00DF" w:rsidR="005C6DFF" w:rsidRDefault="00D03F57" w:rsidP="005C6DFF">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Monthly Salary Verify</w:t>
      </w:r>
      <w:r w:rsidR="00557B7B">
        <w:rPr>
          <w:rFonts w:ascii="Times New Roman" w:hAnsi="Times New Roman" w:cs="Times New Roman"/>
        </w:rPr>
        <w:t xml:space="preserve"> – XXX Broadspire - E</w:t>
      </w:r>
      <w:r>
        <w:rPr>
          <w:rFonts w:ascii="Times New Roman" w:hAnsi="Times New Roman" w:cs="Times New Roman"/>
        </w:rPr>
        <w:t>nter the weekly Broadspire amount from Column G of the TTD/TPD Spreadsheet-Broadspire Payment</w:t>
      </w:r>
    </w:p>
    <w:p w14:paraId="687A7A6F" w14:textId="7E701F9B" w:rsidR="003058E0" w:rsidRDefault="003058E0" w:rsidP="00557B7B">
      <w:pPr>
        <w:pStyle w:val="ListParagraph"/>
        <w:numPr>
          <w:ilvl w:val="0"/>
          <w:numId w:val="16"/>
        </w:numPr>
        <w:spacing w:after="120"/>
        <w:ind w:left="1260" w:hanging="540"/>
        <w:rPr>
          <w:rFonts w:ascii="Times New Roman" w:hAnsi="Times New Roman" w:cs="Times New Roman"/>
        </w:rPr>
      </w:pPr>
      <w:r w:rsidRPr="00557B7B">
        <w:rPr>
          <w:rFonts w:ascii="Times New Roman" w:hAnsi="Times New Roman" w:cs="Times New Roman"/>
        </w:rPr>
        <w:t xml:space="preserve">Total hours should be 40 </w:t>
      </w:r>
      <w:r w:rsidR="001D5F48" w:rsidRPr="00557B7B">
        <w:rPr>
          <w:rFonts w:ascii="Times New Roman" w:hAnsi="Times New Roman" w:cs="Times New Roman"/>
        </w:rPr>
        <w:t xml:space="preserve">times employee FTE </w:t>
      </w:r>
      <w:r w:rsidRPr="00557B7B">
        <w:rPr>
          <w:rFonts w:ascii="Times New Roman" w:hAnsi="Times New Roman" w:cs="Times New Roman"/>
        </w:rPr>
        <w:t>for all weeks listed.</w:t>
      </w:r>
      <w:r w:rsidR="00E36174" w:rsidRPr="00557B7B">
        <w:rPr>
          <w:rFonts w:ascii="Times New Roman" w:hAnsi="Times New Roman" w:cs="Times New Roman"/>
        </w:rPr>
        <w:t xml:space="preserve">  If there is a week when the amount is off slightly</w:t>
      </w:r>
      <w:r w:rsidR="005C6DFF" w:rsidRPr="00557B7B">
        <w:rPr>
          <w:rFonts w:ascii="Times New Roman" w:hAnsi="Times New Roman" w:cs="Times New Roman"/>
        </w:rPr>
        <w:t xml:space="preserve"> (+/-</w:t>
      </w:r>
      <w:r w:rsidR="001C519C" w:rsidRPr="00557B7B">
        <w:rPr>
          <w:rFonts w:ascii="Times New Roman" w:hAnsi="Times New Roman" w:cs="Times New Roman"/>
        </w:rPr>
        <w:t>.02)</w:t>
      </w:r>
      <w:r w:rsidR="00E36174" w:rsidRPr="00557B7B">
        <w:rPr>
          <w:rFonts w:ascii="Times New Roman" w:hAnsi="Times New Roman" w:cs="Times New Roman"/>
        </w:rPr>
        <w:t>, adjust the WCL leave.</w:t>
      </w:r>
    </w:p>
    <w:p w14:paraId="479A49B3" w14:textId="5041CC7B" w:rsidR="00557B7B" w:rsidRPr="00557B7B" w:rsidRDefault="00557B7B" w:rsidP="00557B7B">
      <w:pPr>
        <w:pStyle w:val="ListParagraph"/>
        <w:numPr>
          <w:ilvl w:val="0"/>
          <w:numId w:val="16"/>
        </w:numPr>
        <w:spacing w:after="120"/>
        <w:ind w:left="1260" w:hanging="540"/>
        <w:rPr>
          <w:rFonts w:ascii="Times New Roman" w:hAnsi="Times New Roman" w:cs="Times New Roman"/>
        </w:rPr>
      </w:pPr>
      <w:r>
        <w:rPr>
          <w:rFonts w:ascii="Times New Roman" w:hAnsi="Times New Roman" w:cs="Times New Roman"/>
        </w:rPr>
        <w:t>Verify total salary</w:t>
      </w:r>
    </w:p>
    <w:p w14:paraId="558FD4BE" w14:textId="77777777" w:rsidR="003058E0" w:rsidRPr="00AB5129" w:rsidRDefault="003058E0" w:rsidP="00D03F57">
      <w:pPr>
        <w:pStyle w:val="ListParagraph"/>
        <w:numPr>
          <w:ilvl w:val="0"/>
          <w:numId w:val="16"/>
        </w:numPr>
        <w:spacing w:after="120"/>
        <w:ind w:left="1260" w:hanging="540"/>
        <w:rPr>
          <w:rFonts w:ascii="Times New Roman" w:hAnsi="Times New Roman" w:cs="Times New Roman"/>
        </w:rPr>
      </w:pPr>
      <w:r w:rsidRPr="00AB5129">
        <w:rPr>
          <w:rFonts w:ascii="Times New Roman" w:hAnsi="Times New Roman" w:cs="Times New Roman"/>
        </w:rPr>
        <w:t>Obtain signatures from supervisor and employee (if hours worked are reported).</w:t>
      </w:r>
    </w:p>
    <w:p w14:paraId="234E8AC9" w14:textId="67A24A9D" w:rsidR="003058E0" w:rsidRPr="00AB5129" w:rsidRDefault="003058E0" w:rsidP="00D03F57">
      <w:pPr>
        <w:pStyle w:val="ListParagraph"/>
        <w:numPr>
          <w:ilvl w:val="0"/>
          <w:numId w:val="16"/>
        </w:numPr>
        <w:spacing w:after="120"/>
        <w:ind w:left="1260" w:hanging="540"/>
        <w:rPr>
          <w:rFonts w:ascii="Times New Roman" w:hAnsi="Times New Roman" w:cs="Times New Roman"/>
        </w:rPr>
      </w:pPr>
      <w:r w:rsidRPr="00AB5129">
        <w:rPr>
          <w:rFonts w:ascii="Times New Roman" w:hAnsi="Times New Roman" w:cs="Times New Roman"/>
        </w:rPr>
        <w:t xml:space="preserve">Email the form </w:t>
      </w:r>
      <w:r w:rsidR="00E36174" w:rsidRPr="00AB5129">
        <w:rPr>
          <w:rFonts w:ascii="Times New Roman" w:hAnsi="Times New Roman" w:cs="Times New Roman"/>
        </w:rPr>
        <w:t xml:space="preserve">and the TTD/TPD Spreadsheet </w:t>
      </w:r>
      <w:r w:rsidR="00AB3F87" w:rsidRPr="00AB5129">
        <w:rPr>
          <w:rFonts w:ascii="Times New Roman" w:hAnsi="Times New Roman" w:cs="Times New Roman"/>
        </w:rPr>
        <w:t xml:space="preserve">as a pdf file </w:t>
      </w:r>
      <w:r w:rsidRPr="00AB5129">
        <w:rPr>
          <w:rFonts w:ascii="Times New Roman" w:hAnsi="Times New Roman" w:cs="Times New Roman"/>
        </w:rPr>
        <w:t xml:space="preserve">to </w:t>
      </w:r>
      <w:hyperlink r:id="rId14" w:history="1">
        <w:r w:rsidRPr="00AB5129">
          <w:rPr>
            <w:rStyle w:val="Hyperlink"/>
            <w:rFonts w:ascii="Times New Roman" w:hAnsi="Times New Roman" w:cs="Times New Roman"/>
          </w:rPr>
          <w:t>payroll.services@okstate.edu</w:t>
        </w:r>
      </w:hyperlink>
      <w:r w:rsidRPr="00AB5129">
        <w:rPr>
          <w:rFonts w:ascii="Times New Roman" w:hAnsi="Times New Roman" w:cs="Times New Roman"/>
        </w:rPr>
        <w:t xml:space="preserve"> include the Banner ID-Employee Name – WC Pay Request and pay period in the subject line </w:t>
      </w:r>
      <w:r w:rsidR="00B71A35" w:rsidRPr="00AB5129">
        <w:rPr>
          <w:rFonts w:ascii="Times New Roman" w:hAnsi="Times New Roman" w:cs="Times New Roman"/>
        </w:rPr>
        <w:t xml:space="preserve">no later than the </w:t>
      </w:r>
      <w:r w:rsidR="00A06BF2" w:rsidRPr="00AB5129">
        <w:rPr>
          <w:rFonts w:ascii="Times New Roman" w:hAnsi="Times New Roman" w:cs="Times New Roman"/>
        </w:rPr>
        <w:t>1</w:t>
      </w:r>
      <w:r w:rsidR="00B71A35" w:rsidRPr="00AB5129">
        <w:rPr>
          <w:rFonts w:ascii="Times New Roman" w:hAnsi="Times New Roman" w:cs="Times New Roman"/>
        </w:rPr>
        <w:t>6</w:t>
      </w:r>
      <w:r w:rsidR="00B71A35" w:rsidRPr="00AB5129">
        <w:rPr>
          <w:rFonts w:ascii="Times New Roman" w:hAnsi="Times New Roman" w:cs="Times New Roman"/>
          <w:vertAlign w:val="superscript"/>
        </w:rPr>
        <w:t>th</w:t>
      </w:r>
      <w:r w:rsidR="00B71A35" w:rsidRPr="00AB5129">
        <w:rPr>
          <w:rFonts w:ascii="Times New Roman" w:hAnsi="Times New Roman" w:cs="Times New Roman"/>
        </w:rPr>
        <w:t xml:space="preserve"> of the month (or next business day)</w:t>
      </w:r>
      <w:r w:rsidRPr="00AB5129">
        <w:rPr>
          <w:rFonts w:ascii="Times New Roman" w:hAnsi="Times New Roman" w:cs="Times New Roman"/>
        </w:rPr>
        <w:t>.</w:t>
      </w:r>
    </w:p>
    <w:p w14:paraId="76085B25" w14:textId="6D847D8E" w:rsidR="003058E0" w:rsidRPr="00AB5129" w:rsidRDefault="003058E0"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End of the month - supplemental payroll</w:t>
      </w:r>
    </w:p>
    <w:p w14:paraId="1C8B6E32" w14:textId="77777777" w:rsidR="00AB3F87" w:rsidRPr="00AB5129" w:rsidRDefault="00AB3F87" w:rsidP="00D03F57">
      <w:pPr>
        <w:pStyle w:val="ListParagraph"/>
        <w:numPr>
          <w:ilvl w:val="0"/>
          <w:numId w:val="17"/>
        </w:numPr>
        <w:spacing w:after="120"/>
        <w:ind w:left="1260" w:hanging="540"/>
        <w:rPr>
          <w:rFonts w:ascii="Times New Roman" w:hAnsi="Times New Roman" w:cs="Times New Roman"/>
        </w:rPr>
      </w:pPr>
      <w:r w:rsidRPr="00AB5129">
        <w:rPr>
          <w:rFonts w:ascii="Times New Roman" w:hAnsi="Times New Roman" w:cs="Times New Roman"/>
        </w:rPr>
        <w:t>Review all estimated entries from the monthly payroll.</w:t>
      </w:r>
    </w:p>
    <w:p w14:paraId="03DE26F7" w14:textId="539E9F73" w:rsidR="00AB3F87" w:rsidRPr="00AB5129" w:rsidRDefault="00AB3F87" w:rsidP="00D03F57">
      <w:pPr>
        <w:pStyle w:val="ListParagraph"/>
        <w:numPr>
          <w:ilvl w:val="0"/>
          <w:numId w:val="17"/>
        </w:numPr>
        <w:spacing w:after="120"/>
        <w:ind w:left="1260" w:hanging="540"/>
        <w:rPr>
          <w:rFonts w:ascii="Times New Roman" w:hAnsi="Times New Roman" w:cs="Times New Roman"/>
        </w:rPr>
      </w:pPr>
      <w:r w:rsidRPr="00AB5129">
        <w:rPr>
          <w:rFonts w:ascii="Times New Roman" w:hAnsi="Times New Roman" w:cs="Times New Roman"/>
        </w:rPr>
        <w:t>Submit adjustments on the MTHLY tab – Monthly Paid Employee Workers Compensation Adjustment Fo</w:t>
      </w:r>
      <w:r w:rsidR="0062605B" w:rsidRPr="00AB5129">
        <w:rPr>
          <w:rFonts w:ascii="Times New Roman" w:hAnsi="Times New Roman" w:cs="Times New Roman"/>
        </w:rPr>
        <w:t>r</w:t>
      </w:r>
      <w:r w:rsidRPr="00AB5129">
        <w:rPr>
          <w:rFonts w:ascii="Times New Roman" w:hAnsi="Times New Roman" w:cs="Times New Roman"/>
        </w:rPr>
        <w:t>m Estimated to Actual Form.</w:t>
      </w:r>
    </w:p>
    <w:p w14:paraId="6B21BEF8" w14:textId="77777777" w:rsidR="00AB3F87" w:rsidRPr="00AB5129" w:rsidRDefault="00AB3F87" w:rsidP="00D03F57">
      <w:pPr>
        <w:pStyle w:val="ListParagraph"/>
        <w:numPr>
          <w:ilvl w:val="0"/>
          <w:numId w:val="17"/>
        </w:numPr>
        <w:spacing w:after="120"/>
        <w:ind w:left="1260" w:hanging="540"/>
        <w:rPr>
          <w:rFonts w:ascii="Times New Roman" w:hAnsi="Times New Roman" w:cs="Times New Roman"/>
        </w:rPr>
      </w:pPr>
      <w:r w:rsidRPr="00AB5129">
        <w:rPr>
          <w:rFonts w:ascii="Times New Roman" w:hAnsi="Times New Roman" w:cs="Times New Roman"/>
        </w:rPr>
        <w:t xml:space="preserve">Enter the highlighted information including </w:t>
      </w:r>
    </w:p>
    <w:p w14:paraId="0D100ADA" w14:textId="0757F3D2" w:rsidR="00AB3F87" w:rsidRPr="00AB5129" w:rsidRDefault="00AB3F87" w:rsidP="009E226A">
      <w:pPr>
        <w:pStyle w:val="ListParagraph"/>
        <w:numPr>
          <w:ilvl w:val="0"/>
          <w:numId w:val="18"/>
        </w:numPr>
        <w:spacing w:after="120"/>
        <w:ind w:left="1530"/>
        <w:rPr>
          <w:rFonts w:ascii="Times New Roman" w:hAnsi="Times New Roman" w:cs="Times New Roman"/>
        </w:rPr>
      </w:pPr>
      <w:r w:rsidRPr="00AB5129">
        <w:rPr>
          <w:rFonts w:ascii="Times New Roman" w:hAnsi="Times New Roman" w:cs="Times New Roman"/>
        </w:rPr>
        <w:t>original hours paid (from the Monthly Paid Employee Workers Compensation Request to Pay Form submitted on or around the 16</w:t>
      </w:r>
      <w:r w:rsidRPr="00AB5129">
        <w:rPr>
          <w:rFonts w:ascii="Times New Roman" w:hAnsi="Times New Roman" w:cs="Times New Roman"/>
          <w:vertAlign w:val="superscript"/>
        </w:rPr>
        <w:t>th</w:t>
      </w:r>
      <w:r w:rsidRPr="00AB5129">
        <w:rPr>
          <w:rFonts w:ascii="Times New Roman" w:hAnsi="Times New Roman" w:cs="Times New Roman"/>
        </w:rPr>
        <w:t xml:space="preserve"> of the month</w:t>
      </w:r>
      <w:r w:rsidR="0062605B" w:rsidRPr="00AB5129">
        <w:rPr>
          <w:rFonts w:ascii="Times New Roman" w:hAnsi="Times New Roman" w:cs="Times New Roman"/>
        </w:rPr>
        <w:t>)</w:t>
      </w:r>
      <w:r w:rsidRPr="00AB5129">
        <w:rPr>
          <w:rFonts w:ascii="Times New Roman" w:hAnsi="Times New Roman" w:cs="Times New Roman"/>
        </w:rPr>
        <w:t>.</w:t>
      </w:r>
    </w:p>
    <w:p w14:paraId="1E05AE25" w14:textId="3B7D0BB0" w:rsidR="00AB3F87" w:rsidRPr="00AB5129" w:rsidRDefault="00AB3F87" w:rsidP="009E226A">
      <w:pPr>
        <w:pStyle w:val="ListParagraph"/>
        <w:numPr>
          <w:ilvl w:val="0"/>
          <w:numId w:val="18"/>
        </w:numPr>
        <w:spacing w:after="120"/>
        <w:ind w:left="1530"/>
        <w:rPr>
          <w:rFonts w:ascii="Times New Roman" w:hAnsi="Times New Roman" w:cs="Times New Roman"/>
        </w:rPr>
      </w:pPr>
      <w:r w:rsidRPr="00AB5129">
        <w:rPr>
          <w:rFonts w:ascii="Times New Roman" w:hAnsi="Times New Roman" w:cs="Times New Roman"/>
        </w:rPr>
        <w:t>Update the TTD/TPD Spreadsheet and use it to complete the corrected hours to pay.</w:t>
      </w:r>
    </w:p>
    <w:p w14:paraId="7034667C" w14:textId="76630F65" w:rsidR="00AB3F87" w:rsidRPr="00AB5129" w:rsidRDefault="00AB3F87" w:rsidP="009E226A">
      <w:pPr>
        <w:pStyle w:val="ListParagraph"/>
        <w:numPr>
          <w:ilvl w:val="0"/>
          <w:numId w:val="18"/>
        </w:numPr>
        <w:spacing w:after="120"/>
        <w:ind w:left="1530"/>
        <w:rPr>
          <w:rFonts w:ascii="Times New Roman" w:hAnsi="Times New Roman" w:cs="Times New Roman"/>
        </w:rPr>
      </w:pPr>
      <w:r w:rsidRPr="00AB5129">
        <w:rPr>
          <w:rFonts w:ascii="Times New Roman" w:hAnsi="Times New Roman" w:cs="Times New Roman"/>
        </w:rPr>
        <w:t>Obtain signatures from supervisor and employee (if hours worked are adjusted).</w:t>
      </w:r>
    </w:p>
    <w:p w14:paraId="47362525" w14:textId="1E21108F" w:rsidR="00AB3F87" w:rsidRPr="00AB5129" w:rsidRDefault="00AB3F87" w:rsidP="009E226A">
      <w:pPr>
        <w:pStyle w:val="ListParagraph"/>
        <w:numPr>
          <w:ilvl w:val="0"/>
          <w:numId w:val="18"/>
        </w:numPr>
        <w:spacing w:after="120"/>
        <w:ind w:left="1530"/>
        <w:rPr>
          <w:rFonts w:ascii="Times New Roman" w:hAnsi="Times New Roman" w:cs="Times New Roman"/>
        </w:rPr>
      </w:pPr>
      <w:r w:rsidRPr="00AB5129">
        <w:rPr>
          <w:rFonts w:ascii="Times New Roman" w:hAnsi="Times New Roman" w:cs="Times New Roman"/>
        </w:rPr>
        <w:t xml:space="preserve">Email the form and the original TTD/TPD Spreadsheet and the corrected TTD/TPD Spreadsheet as a pdf file to </w:t>
      </w:r>
      <w:hyperlink r:id="rId15" w:history="1">
        <w:r w:rsidRPr="00AB5129">
          <w:rPr>
            <w:rStyle w:val="Hyperlink"/>
            <w:rFonts w:ascii="Times New Roman" w:hAnsi="Times New Roman" w:cs="Times New Roman"/>
          </w:rPr>
          <w:t>payroll.services@okstate.edu</w:t>
        </w:r>
      </w:hyperlink>
      <w:r w:rsidRPr="00AB5129">
        <w:rPr>
          <w:rFonts w:ascii="Times New Roman" w:hAnsi="Times New Roman" w:cs="Times New Roman"/>
        </w:rPr>
        <w:t xml:space="preserve"> include the Banner ID-Employee Name – WC Estimate Adjustment and pay period in the subject line no later than supplemental payroll published deadlines.</w:t>
      </w:r>
    </w:p>
    <w:p w14:paraId="7584FC83" w14:textId="197087C9" w:rsidR="00AB3F87" w:rsidRPr="00AB5129" w:rsidRDefault="00AB3F87" w:rsidP="009E226A">
      <w:pPr>
        <w:pStyle w:val="ListParagraph"/>
        <w:numPr>
          <w:ilvl w:val="1"/>
          <w:numId w:val="2"/>
        </w:numPr>
        <w:spacing w:after="120"/>
        <w:ind w:left="360"/>
        <w:rPr>
          <w:rFonts w:ascii="Times New Roman" w:hAnsi="Times New Roman" w:cs="Times New Roman"/>
        </w:rPr>
      </w:pPr>
      <w:r w:rsidRPr="00AB5129">
        <w:rPr>
          <w:rFonts w:ascii="Times New Roman" w:hAnsi="Times New Roman" w:cs="Times New Roman"/>
        </w:rPr>
        <w:t>Bi-Weekly Paid Employees</w:t>
      </w:r>
    </w:p>
    <w:p w14:paraId="33EEA408" w14:textId="77777777" w:rsidR="009E226A" w:rsidRPr="00AB5129" w:rsidRDefault="009E226A"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The BWKLY tab – Bi-Weekly Paid Employee Workers Compensation Request to Pay Form is used for bi-weekly paid employees.</w:t>
      </w:r>
    </w:p>
    <w:p w14:paraId="58604CF5" w14:textId="41009F6D" w:rsidR="009E226A" w:rsidRPr="00AB5129" w:rsidRDefault="009E226A"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 xml:space="preserve">No timesheet information should be submitted for time after the start of the WC.  </w:t>
      </w:r>
      <w:r w:rsidR="009C50B2" w:rsidRPr="00AB5129">
        <w:rPr>
          <w:rFonts w:ascii="Times New Roman" w:hAnsi="Times New Roman" w:cs="Times New Roman"/>
        </w:rPr>
        <w:t xml:space="preserve">Careful review of the first </w:t>
      </w:r>
      <w:proofErr w:type="gramStart"/>
      <w:r w:rsidR="009C50B2" w:rsidRPr="00AB5129">
        <w:rPr>
          <w:rFonts w:ascii="Times New Roman" w:hAnsi="Times New Roman" w:cs="Times New Roman"/>
        </w:rPr>
        <w:t>time period</w:t>
      </w:r>
      <w:proofErr w:type="gramEnd"/>
      <w:r w:rsidR="009C50B2" w:rsidRPr="00AB5129">
        <w:rPr>
          <w:rFonts w:ascii="Times New Roman" w:hAnsi="Times New Roman" w:cs="Times New Roman"/>
        </w:rPr>
        <w:t xml:space="preserve"> after the start of WC is critical to ensure no time or leave is reported after the start of WC.</w:t>
      </w:r>
    </w:p>
    <w:p w14:paraId="17403385" w14:textId="77777777" w:rsidR="009E226A" w:rsidRDefault="009E226A"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Follow the instructions on the form to enter all yellow highlighted information from the TTD/TPD Spreadsheet.</w:t>
      </w:r>
    </w:p>
    <w:p w14:paraId="48334790" w14:textId="5E3665B5" w:rsidR="00557B7B" w:rsidRDefault="007F37C6" w:rsidP="00557B7B">
      <w:pPr>
        <w:pStyle w:val="ListParagraph"/>
        <w:spacing w:after="120"/>
        <w:rPr>
          <w:rFonts w:ascii="Times New Roman" w:hAnsi="Times New Roman" w:cs="Times New Roman"/>
        </w:rPr>
      </w:pPr>
      <w:r w:rsidRPr="007F37C6">
        <w:rPr>
          <w:rFonts w:ascii="Times New Roman" w:hAnsi="Times New Roman" w:cs="Times New Roman"/>
          <w:noProof/>
        </w:rPr>
        <w:drawing>
          <wp:inline distT="0" distB="0" distL="0" distR="0" wp14:anchorId="67E8A665" wp14:editId="39814E54">
            <wp:extent cx="4396433" cy="1819635"/>
            <wp:effectExtent l="0" t="0" r="4445" b="9525"/>
            <wp:docPr id="297952497"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52497" name="Picture 1" descr="A screenshot of a computer"/>
                    <pic:cNvPicPr/>
                  </pic:nvPicPr>
                  <pic:blipFill>
                    <a:blip r:embed="rId16"/>
                    <a:stretch>
                      <a:fillRect/>
                    </a:stretch>
                  </pic:blipFill>
                  <pic:spPr>
                    <a:xfrm>
                      <a:off x="0" y="0"/>
                      <a:ext cx="4407431" cy="1824187"/>
                    </a:xfrm>
                    <a:prstGeom prst="rect">
                      <a:avLst/>
                    </a:prstGeom>
                  </pic:spPr>
                </pic:pic>
              </a:graphicData>
            </a:graphic>
          </wp:inline>
        </w:drawing>
      </w:r>
    </w:p>
    <w:p w14:paraId="47F9883F" w14:textId="16F5CB66" w:rsidR="00557B7B" w:rsidRPr="00557B7B" w:rsidRDefault="00557B7B" w:rsidP="00557B7B">
      <w:pPr>
        <w:pStyle w:val="ListParagraph"/>
        <w:numPr>
          <w:ilvl w:val="4"/>
          <w:numId w:val="2"/>
        </w:numPr>
        <w:spacing w:after="120"/>
        <w:ind w:left="720"/>
        <w:rPr>
          <w:rFonts w:ascii="Times New Roman" w:hAnsi="Times New Roman" w:cs="Times New Roman"/>
        </w:rPr>
      </w:pPr>
      <w:r>
        <w:rPr>
          <w:rFonts w:ascii="Times New Roman" w:hAnsi="Times New Roman" w:cs="Times New Roman"/>
        </w:rPr>
        <w:t xml:space="preserve">Banner Timesheet Hours - </w:t>
      </w:r>
      <w:r w:rsidRPr="00557B7B">
        <w:rPr>
          <w:rFonts w:ascii="Times New Roman" w:hAnsi="Times New Roman" w:cs="Times New Roman"/>
        </w:rPr>
        <w:t xml:space="preserve">Enter total hours reported on a submitted and approved electronic (Banner) Timesheet for each week.  </w:t>
      </w:r>
      <w:proofErr w:type="gramStart"/>
      <w:r w:rsidRPr="00557B7B">
        <w:rPr>
          <w:rFonts w:ascii="Times New Roman" w:hAnsi="Times New Roman" w:cs="Times New Roman"/>
        </w:rPr>
        <w:t>This is</w:t>
      </w:r>
      <w:proofErr w:type="gramEnd"/>
      <w:r w:rsidRPr="00557B7B">
        <w:rPr>
          <w:rFonts w:ascii="Times New Roman" w:hAnsi="Times New Roman" w:cs="Times New Roman"/>
        </w:rPr>
        <w:t xml:space="preserve"> hours that will be paid from the timesheet in addition to this form.  Attach the timesheet.</w:t>
      </w:r>
    </w:p>
    <w:p w14:paraId="2CB109F8" w14:textId="2537DE72" w:rsidR="00557B7B" w:rsidRDefault="00557B7B" w:rsidP="00557B7B">
      <w:pPr>
        <w:pStyle w:val="ListParagraph"/>
        <w:numPr>
          <w:ilvl w:val="4"/>
          <w:numId w:val="2"/>
        </w:numPr>
        <w:spacing w:after="120"/>
        <w:ind w:left="720"/>
        <w:rPr>
          <w:rFonts w:ascii="Times New Roman" w:hAnsi="Times New Roman" w:cs="Times New Roman"/>
        </w:rPr>
      </w:pPr>
      <w:r>
        <w:rPr>
          <w:rFonts w:ascii="Times New Roman" w:hAnsi="Times New Roman" w:cs="Times New Roman"/>
        </w:rPr>
        <w:t xml:space="preserve">A20 Worked Hours - </w:t>
      </w:r>
      <w:r w:rsidRPr="00557B7B">
        <w:rPr>
          <w:rFonts w:ascii="Times New Roman" w:hAnsi="Times New Roman" w:cs="Times New Roman"/>
        </w:rPr>
        <w:t>Record Worked Hours each week from Column C of the TTD/TPD Spreadsheet-Hours Worked.</w:t>
      </w:r>
    </w:p>
    <w:p w14:paraId="3202BAA3" w14:textId="34E9BA8D" w:rsidR="00557B7B" w:rsidRDefault="007F37C6" w:rsidP="00557B7B">
      <w:pPr>
        <w:pStyle w:val="ListParagraph"/>
        <w:numPr>
          <w:ilvl w:val="4"/>
          <w:numId w:val="2"/>
        </w:numPr>
        <w:spacing w:after="120"/>
        <w:ind w:left="720"/>
        <w:rPr>
          <w:rFonts w:ascii="Times New Roman" w:hAnsi="Times New Roman" w:cs="Times New Roman"/>
        </w:rPr>
      </w:pPr>
      <w:r>
        <w:rPr>
          <w:rFonts w:ascii="Times New Roman" w:hAnsi="Times New Roman" w:cs="Times New Roman"/>
        </w:rPr>
        <w:t xml:space="preserve">150-Holiday, </w:t>
      </w:r>
      <w:r w:rsidR="00557B7B">
        <w:rPr>
          <w:rFonts w:ascii="Times New Roman" w:hAnsi="Times New Roman" w:cs="Times New Roman"/>
        </w:rPr>
        <w:t xml:space="preserve">WCC Annual Leave, WCS Sick Leave, and WCC Comp Time - </w:t>
      </w:r>
      <w:r w:rsidR="00557B7B" w:rsidRPr="00557B7B">
        <w:rPr>
          <w:rFonts w:ascii="Times New Roman" w:hAnsi="Times New Roman" w:cs="Times New Roman"/>
        </w:rPr>
        <w:t xml:space="preserve">Split out Leave Not Associated with </w:t>
      </w:r>
      <w:proofErr w:type="spellStart"/>
      <w:r w:rsidR="00557B7B" w:rsidRPr="00557B7B">
        <w:rPr>
          <w:rFonts w:ascii="Times New Roman" w:hAnsi="Times New Roman" w:cs="Times New Roman"/>
        </w:rPr>
        <w:t>WorkComp</w:t>
      </w:r>
      <w:proofErr w:type="spellEnd"/>
      <w:r w:rsidR="00557B7B" w:rsidRPr="00557B7B">
        <w:rPr>
          <w:rFonts w:ascii="Times New Roman" w:hAnsi="Times New Roman" w:cs="Times New Roman"/>
        </w:rPr>
        <w:t xml:space="preserve"> hours reported on Column D of the TTD/TPD Spreadsheet.  </w:t>
      </w:r>
    </w:p>
    <w:p w14:paraId="5A206660" w14:textId="33329F63" w:rsidR="00557B7B" w:rsidRDefault="00557B7B" w:rsidP="007F37C6">
      <w:pPr>
        <w:pStyle w:val="ListParagraph"/>
        <w:numPr>
          <w:ilvl w:val="4"/>
          <w:numId w:val="2"/>
        </w:numPr>
        <w:spacing w:after="120"/>
        <w:ind w:left="720"/>
        <w:rPr>
          <w:rFonts w:ascii="Times New Roman" w:hAnsi="Times New Roman" w:cs="Times New Roman"/>
        </w:rPr>
      </w:pPr>
      <w:r>
        <w:rPr>
          <w:rFonts w:ascii="Times New Roman" w:hAnsi="Times New Roman" w:cs="Times New Roman"/>
        </w:rPr>
        <w:t xml:space="preserve">WCL WC Leave - </w:t>
      </w:r>
      <w:r w:rsidRPr="00557B7B">
        <w:rPr>
          <w:rFonts w:ascii="Times New Roman" w:hAnsi="Times New Roman" w:cs="Times New Roman"/>
        </w:rPr>
        <w:t>Enter Leave to Report from Column H of the TTD/TPD Spreadsheet.</w:t>
      </w:r>
    </w:p>
    <w:p w14:paraId="43FCD302" w14:textId="703580CE" w:rsidR="007F37C6" w:rsidRPr="007F37C6" w:rsidRDefault="007F37C6" w:rsidP="007F37C6">
      <w:pPr>
        <w:pStyle w:val="ListParagraph"/>
        <w:numPr>
          <w:ilvl w:val="4"/>
          <w:numId w:val="2"/>
        </w:numPr>
        <w:spacing w:after="120"/>
        <w:ind w:left="720"/>
        <w:rPr>
          <w:rFonts w:ascii="Times New Roman" w:hAnsi="Times New Roman" w:cs="Times New Roman"/>
        </w:rPr>
      </w:pPr>
      <w:r>
        <w:rPr>
          <w:rFonts w:ascii="Times New Roman" w:hAnsi="Times New Roman" w:cs="Times New Roman"/>
        </w:rPr>
        <w:t>XXX Broadspire – Enter the weekly Broadspire amount from Column G of the TTD/TPD Spreadsheet-Broadspire Payment</w:t>
      </w:r>
    </w:p>
    <w:p w14:paraId="2B1CAE6C" w14:textId="77777777" w:rsidR="009E226A" w:rsidRPr="00AB5129" w:rsidRDefault="009E226A"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Total hours should be 40 for all weeks listed.  If there is a week when the amount is off slightly, adjust the WCL leave.</w:t>
      </w:r>
    </w:p>
    <w:p w14:paraId="04357F50" w14:textId="77777777" w:rsidR="009E226A" w:rsidRPr="00AB5129" w:rsidRDefault="009E226A"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Obtain signatures from supervisor and employee (if hours worked are reported).</w:t>
      </w:r>
    </w:p>
    <w:p w14:paraId="4B2F1E7E" w14:textId="524DA9D3" w:rsidR="009E226A" w:rsidRPr="00AB5129" w:rsidRDefault="009E226A" w:rsidP="009E226A">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 xml:space="preserve">Email the form and the TTD/TPD Spreadsheet as a pdf file to </w:t>
      </w:r>
      <w:hyperlink r:id="rId17" w:history="1">
        <w:r w:rsidRPr="00AB5129">
          <w:rPr>
            <w:rStyle w:val="Hyperlink"/>
            <w:rFonts w:ascii="Times New Roman" w:hAnsi="Times New Roman" w:cs="Times New Roman"/>
          </w:rPr>
          <w:t>payroll.services@okstate.edu</w:t>
        </w:r>
      </w:hyperlink>
      <w:r w:rsidRPr="00AB5129">
        <w:rPr>
          <w:rFonts w:ascii="Times New Roman" w:hAnsi="Times New Roman" w:cs="Times New Roman"/>
        </w:rPr>
        <w:t xml:space="preserve"> include the Banner ID-Employee Name – WC Pay Request and pay period in the subject line no later than the</w:t>
      </w:r>
      <w:r w:rsidR="00F321FC">
        <w:rPr>
          <w:rFonts w:ascii="Times New Roman" w:hAnsi="Times New Roman" w:cs="Times New Roman"/>
        </w:rPr>
        <w:t xml:space="preserve"> Monday following the last day of the pay period (or next business day).</w:t>
      </w:r>
    </w:p>
    <w:p w14:paraId="10D84B25" w14:textId="05BFE2AD" w:rsidR="003058E0" w:rsidRPr="00AB5129" w:rsidRDefault="009E226A" w:rsidP="009E226A">
      <w:pPr>
        <w:pStyle w:val="ListParagraph"/>
        <w:numPr>
          <w:ilvl w:val="0"/>
          <w:numId w:val="2"/>
        </w:numPr>
        <w:spacing w:after="120"/>
        <w:ind w:left="360"/>
        <w:rPr>
          <w:rFonts w:ascii="Times New Roman" w:hAnsi="Times New Roman" w:cs="Times New Roman"/>
        </w:rPr>
      </w:pPr>
      <w:r w:rsidRPr="00AB5129">
        <w:rPr>
          <w:rFonts w:ascii="Times New Roman" w:hAnsi="Times New Roman" w:cs="Times New Roman"/>
        </w:rPr>
        <w:t>Returning the Employee from WC</w:t>
      </w:r>
    </w:p>
    <w:p w14:paraId="186C3082" w14:textId="77777777" w:rsidR="009E226A" w:rsidRPr="00AB5129" w:rsidRDefault="009E226A" w:rsidP="009E226A">
      <w:pPr>
        <w:pStyle w:val="ListParagraph"/>
        <w:numPr>
          <w:ilvl w:val="1"/>
          <w:numId w:val="2"/>
        </w:numPr>
        <w:spacing w:after="120"/>
        <w:ind w:left="720"/>
        <w:rPr>
          <w:rFonts w:ascii="Times New Roman" w:hAnsi="Times New Roman" w:cs="Times New Roman"/>
        </w:rPr>
      </w:pPr>
      <w:r w:rsidRPr="00AB5129">
        <w:rPr>
          <w:rFonts w:ascii="Times New Roman" w:hAnsi="Times New Roman" w:cs="Times New Roman"/>
        </w:rPr>
        <w:t>Full Duty</w:t>
      </w:r>
    </w:p>
    <w:p w14:paraId="6B6B4D0E" w14:textId="77777777" w:rsidR="00502C56" w:rsidRPr="00AB5129" w:rsidRDefault="009E226A" w:rsidP="00502C56">
      <w:pPr>
        <w:pStyle w:val="ListParagraph"/>
        <w:numPr>
          <w:ilvl w:val="4"/>
          <w:numId w:val="2"/>
        </w:numPr>
        <w:spacing w:after="120"/>
        <w:ind w:left="1080"/>
        <w:rPr>
          <w:rFonts w:ascii="Times New Roman" w:hAnsi="Times New Roman" w:cs="Times New Roman"/>
        </w:rPr>
      </w:pPr>
      <w:r w:rsidRPr="00AB5129">
        <w:rPr>
          <w:rFonts w:ascii="Times New Roman" w:hAnsi="Times New Roman" w:cs="Times New Roman"/>
        </w:rPr>
        <w:t>Enter an EPAF Change Existing Jo</w:t>
      </w:r>
      <w:r w:rsidR="00502C56" w:rsidRPr="00AB5129">
        <w:rPr>
          <w:rFonts w:ascii="Times New Roman" w:hAnsi="Times New Roman" w:cs="Times New Roman"/>
        </w:rPr>
        <w:t>b</w:t>
      </w:r>
    </w:p>
    <w:p w14:paraId="22C283B6" w14:textId="6EA859C8" w:rsidR="00502C56" w:rsidRPr="00AB5129" w:rsidRDefault="009E226A" w:rsidP="00502C56">
      <w:pPr>
        <w:pStyle w:val="ListParagraph"/>
        <w:numPr>
          <w:ilvl w:val="4"/>
          <w:numId w:val="2"/>
        </w:numPr>
        <w:spacing w:after="120"/>
        <w:ind w:left="1080"/>
        <w:rPr>
          <w:rFonts w:ascii="Times New Roman" w:hAnsi="Times New Roman" w:cs="Times New Roman"/>
        </w:rPr>
      </w:pPr>
      <w:r w:rsidRPr="00AB5129">
        <w:rPr>
          <w:rFonts w:ascii="Times New Roman" w:hAnsi="Times New Roman" w:cs="Times New Roman"/>
        </w:rPr>
        <w:t>Action Date = Day WC ends and the employee returns to full duty</w:t>
      </w:r>
      <w:r w:rsidR="00502C56" w:rsidRPr="00AB5129">
        <w:rPr>
          <w:rFonts w:ascii="Times New Roman" w:hAnsi="Times New Roman" w:cs="Times New Roman"/>
        </w:rPr>
        <w:t xml:space="preserve">.  NOTE: If the action date is limited by the last paid date and cannot be entered as the day the employee returns to full duty, the employee may be underpaid for the period from the action date to the end of the last paid date. </w:t>
      </w:r>
    </w:p>
    <w:p w14:paraId="33C6074A" w14:textId="152A7A0A" w:rsidR="009E226A" w:rsidRPr="00AB5129" w:rsidRDefault="009E226A" w:rsidP="00502C56">
      <w:pPr>
        <w:pStyle w:val="ListParagraph"/>
        <w:numPr>
          <w:ilvl w:val="4"/>
          <w:numId w:val="2"/>
        </w:numPr>
        <w:spacing w:after="120"/>
        <w:ind w:left="1080"/>
        <w:rPr>
          <w:rFonts w:ascii="Times New Roman" w:hAnsi="Times New Roman" w:cs="Times New Roman"/>
        </w:rPr>
      </w:pPr>
      <w:r w:rsidRPr="00AB5129">
        <w:rPr>
          <w:rFonts w:ascii="Times New Roman" w:hAnsi="Times New Roman" w:cs="Times New Roman"/>
        </w:rPr>
        <w:t xml:space="preserve">Personnel Date = Day WC </w:t>
      </w:r>
      <w:r w:rsidR="00502C56" w:rsidRPr="00AB5129">
        <w:rPr>
          <w:rFonts w:ascii="Times New Roman" w:hAnsi="Times New Roman" w:cs="Times New Roman"/>
        </w:rPr>
        <w:t>ends and the employee returns to full duty</w:t>
      </w:r>
      <w:r w:rsidRPr="00AB5129">
        <w:rPr>
          <w:rFonts w:ascii="Times New Roman" w:hAnsi="Times New Roman" w:cs="Times New Roman"/>
        </w:rPr>
        <w:t>.</w:t>
      </w:r>
    </w:p>
    <w:p w14:paraId="4F1261F2" w14:textId="34633657" w:rsidR="009E226A" w:rsidRPr="00AB5129" w:rsidRDefault="009E226A" w:rsidP="009E226A">
      <w:pPr>
        <w:pStyle w:val="ListParagraph"/>
        <w:numPr>
          <w:ilvl w:val="4"/>
          <w:numId w:val="2"/>
        </w:numPr>
        <w:spacing w:after="120"/>
        <w:ind w:left="720"/>
        <w:rPr>
          <w:rFonts w:ascii="Times New Roman" w:hAnsi="Times New Roman" w:cs="Times New Roman"/>
          <w:u w:val="single"/>
        </w:rPr>
      </w:pPr>
      <w:r w:rsidRPr="00AB5129">
        <w:rPr>
          <w:rFonts w:ascii="Times New Roman" w:hAnsi="Times New Roman" w:cs="Times New Roman"/>
        </w:rPr>
        <w:t xml:space="preserve">Job Status = </w:t>
      </w:r>
      <w:r w:rsidR="00502C56" w:rsidRPr="00AB5129">
        <w:rPr>
          <w:rFonts w:ascii="Times New Roman" w:hAnsi="Times New Roman" w:cs="Times New Roman"/>
        </w:rPr>
        <w:t>Active</w:t>
      </w:r>
      <w:r w:rsidRPr="00AB5129">
        <w:rPr>
          <w:rFonts w:ascii="Times New Roman" w:hAnsi="Times New Roman" w:cs="Times New Roman"/>
        </w:rPr>
        <w:t xml:space="preserve"> </w:t>
      </w:r>
    </w:p>
    <w:p w14:paraId="7A722697" w14:textId="798E1111" w:rsidR="00502C56" w:rsidRPr="00AB5129" w:rsidRDefault="009E226A" w:rsidP="00884C28">
      <w:pPr>
        <w:pStyle w:val="ListParagraph"/>
        <w:numPr>
          <w:ilvl w:val="4"/>
          <w:numId w:val="2"/>
        </w:numPr>
        <w:spacing w:after="120"/>
        <w:ind w:left="720"/>
        <w:rPr>
          <w:rFonts w:ascii="Times New Roman" w:hAnsi="Times New Roman" w:cs="Times New Roman"/>
          <w:u w:val="single"/>
        </w:rPr>
      </w:pPr>
      <w:r w:rsidRPr="00AB5129">
        <w:rPr>
          <w:rFonts w:ascii="Times New Roman" w:hAnsi="Times New Roman" w:cs="Times New Roman"/>
        </w:rPr>
        <w:t xml:space="preserve">Job Change Reason = </w:t>
      </w:r>
      <w:r w:rsidR="00502C56" w:rsidRPr="00AB5129">
        <w:rPr>
          <w:rFonts w:ascii="Times New Roman" w:hAnsi="Times New Roman" w:cs="Times New Roman"/>
        </w:rPr>
        <w:t>LWCR, Leave Workers Comp Return</w:t>
      </w:r>
    </w:p>
    <w:p w14:paraId="0241FB44" w14:textId="77777777" w:rsidR="00651FCD" w:rsidRPr="00AB5129" w:rsidRDefault="009E226A" w:rsidP="00884C28">
      <w:pPr>
        <w:pStyle w:val="ListParagraph"/>
        <w:numPr>
          <w:ilvl w:val="4"/>
          <w:numId w:val="2"/>
        </w:numPr>
        <w:spacing w:after="120"/>
        <w:ind w:left="720"/>
        <w:rPr>
          <w:rFonts w:ascii="Times New Roman" w:hAnsi="Times New Roman" w:cs="Times New Roman"/>
          <w:u w:val="single"/>
        </w:rPr>
      </w:pPr>
      <w:r w:rsidRPr="00AB5129">
        <w:rPr>
          <w:rFonts w:ascii="Times New Roman" w:hAnsi="Times New Roman" w:cs="Times New Roman"/>
        </w:rPr>
        <w:t xml:space="preserve">Leave Report Method (monthly) </w:t>
      </w:r>
      <w:r w:rsidR="00502C56" w:rsidRPr="00AB5129">
        <w:rPr>
          <w:rFonts w:ascii="Times New Roman" w:hAnsi="Times New Roman" w:cs="Times New Roman"/>
        </w:rPr>
        <w:t xml:space="preserve">= Leave Report on the Web </w:t>
      </w:r>
      <w:r w:rsidRPr="00AB5129">
        <w:rPr>
          <w:rFonts w:ascii="Times New Roman" w:hAnsi="Times New Roman" w:cs="Times New Roman"/>
        </w:rPr>
        <w:t xml:space="preserve">or </w:t>
      </w:r>
    </w:p>
    <w:p w14:paraId="4E17FBBD" w14:textId="67E8177F" w:rsidR="009E226A" w:rsidRPr="00AB5129" w:rsidRDefault="009E226A" w:rsidP="00651FCD">
      <w:pPr>
        <w:pStyle w:val="ListParagraph"/>
        <w:spacing w:after="120"/>
        <w:rPr>
          <w:rFonts w:ascii="Times New Roman" w:hAnsi="Times New Roman" w:cs="Times New Roman"/>
        </w:rPr>
      </w:pPr>
      <w:r w:rsidRPr="00AB5129">
        <w:rPr>
          <w:rFonts w:ascii="Times New Roman" w:hAnsi="Times New Roman" w:cs="Times New Roman"/>
        </w:rPr>
        <w:t>Time Entry Type (bi-weekly</w:t>
      </w:r>
      <w:r w:rsidR="00502C56" w:rsidRPr="00AB5129">
        <w:rPr>
          <w:rFonts w:ascii="Times New Roman" w:hAnsi="Times New Roman" w:cs="Times New Roman"/>
        </w:rPr>
        <w:t>)</w:t>
      </w:r>
      <w:r w:rsidRPr="00AB5129">
        <w:rPr>
          <w:rFonts w:ascii="Times New Roman" w:hAnsi="Times New Roman" w:cs="Times New Roman"/>
        </w:rPr>
        <w:t xml:space="preserve"> </w:t>
      </w:r>
      <w:r w:rsidR="00502C56" w:rsidRPr="00AB5129">
        <w:rPr>
          <w:rFonts w:ascii="Times New Roman" w:hAnsi="Times New Roman" w:cs="Times New Roman"/>
        </w:rPr>
        <w:t>= Pay Period Timesheet (Banner) or none for third party time.</w:t>
      </w:r>
    </w:p>
    <w:p w14:paraId="4DDA5EFE" w14:textId="5D5E22A5" w:rsidR="009C50B2" w:rsidRPr="00AB5129" w:rsidRDefault="009C50B2" w:rsidP="009C50B2">
      <w:pPr>
        <w:pStyle w:val="ListParagraph"/>
        <w:numPr>
          <w:ilvl w:val="4"/>
          <w:numId w:val="2"/>
        </w:numPr>
        <w:spacing w:after="120"/>
        <w:ind w:left="720"/>
        <w:rPr>
          <w:rFonts w:ascii="Times New Roman" w:hAnsi="Times New Roman" w:cs="Times New Roman"/>
        </w:rPr>
      </w:pPr>
      <w:r w:rsidRPr="00AB5129">
        <w:rPr>
          <w:rFonts w:ascii="Times New Roman" w:hAnsi="Times New Roman" w:cs="Times New Roman"/>
        </w:rPr>
        <w:t>Careful review of the first timesheet or leave report after the employee has returned to regular duty is critical.  If the employee is unable to enter time or leave for the pay period, a manual timesheet and ENP (bi-weekly paid employees) or leave adjustment (monthly paid employees) should be submitted.</w:t>
      </w:r>
    </w:p>
    <w:p w14:paraId="571B2ADC" w14:textId="0F70840F" w:rsidR="00502C56" w:rsidRPr="00AB5129" w:rsidRDefault="00651FCD" w:rsidP="00502C56">
      <w:pPr>
        <w:pStyle w:val="ListParagraph"/>
        <w:numPr>
          <w:ilvl w:val="1"/>
          <w:numId w:val="2"/>
        </w:numPr>
        <w:spacing w:after="120"/>
        <w:ind w:left="720"/>
        <w:rPr>
          <w:rFonts w:ascii="Times New Roman" w:hAnsi="Times New Roman" w:cs="Times New Roman"/>
        </w:rPr>
      </w:pPr>
      <w:r w:rsidRPr="00AB5129">
        <w:rPr>
          <w:rFonts w:ascii="Times New Roman" w:hAnsi="Times New Roman" w:cs="Times New Roman"/>
        </w:rPr>
        <w:t>Leave of Absence/</w:t>
      </w:r>
      <w:r w:rsidR="00502C56" w:rsidRPr="00AB5129">
        <w:rPr>
          <w:rFonts w:ascii="Times New Roman" w:hAnsi="Times New Roman" w:cs="Times New Roman"/>
        </w:rPr>
        <w:t>Long-Term Disability</w:t>
      </w:r>
    </w:p>
    <w:p w14:paraId="468BEB5D" w14:textId="42B6E8CC" w:rsidR="00502C56" w:rsidRPr="00AB5129" w:rsidRDefault="009C50B2" w:rsidP="00502C56">
      <w:pPr>
        <w:pStyle w:val="ListParagraph"/>
        <w:numPr>
          <w:ilvl w:val="4"/>
          <w:numId w:val="2"/>
        </w:numPr>
        <w:spacing w:after="120"/>
        <w:ind w:left="1080"/>
        <w:rPr>
          <w:rFonts w:ascii="Times New Roman" w:hAnsi="Times New Roman" w:cs="Times New Roman"/>
        </w:rPr>
      </w:pPr>
      <w:r w:rsidRPr="00AB5129">
        <w:rPr>
          <w:rFonts w:ascii="Times New Roman" w:hAnsi="Times New Roman" w:cs="Times New Roman"/>
        </w:rPr>
        <w:t>Enter an EPAF Transfer to Salary Job</w:t>
      </w:r>
    </w:p>
    <w:p w14:paraId="22A24221" w14:textId="7E0DA555" w:rsidR="009C50B2" w:rsidRPr="00AB5129" w:rsidRDefault="009C50B2" w:rsidP="009C50B2">
      <w:pPr>
        <w:pStyle w:val="ListParagraph"/>
        <w:numPr>
          <w:ilvl w:val="4"/>
          <w:numId w:val="2"/>
        </w:numPr>
        <w:spacing w:after="120"/>
        <w:ind w:left="1080"/>
        <w:rPr>
          <w:rFonts w:ascii="Times New Roman" w:hAnsi="Times New Roman" w:cs="Times New Roman"/>
        </w:rPr>
      </w:pPr>
      <w:r w:rsidRPr="00AB5129">
        <w:rPr>
          <w:rFonts w:ascii="Times New Roman" w:hAnsi="Times New Roman" w:cs="Times New Roman"/>
        </w:rPr>
        <w:t>Action Date and Personnel Date = Day WC ends and long-term disability begins</w:t>
      </w:r>
    </w:p>
    <w:p w14:paraId="6C8CBC2A" w14:textId="3423F2DB" w:rsidR="009C50B2" w:rsidRPr="00AB5129" w:rsidRDefault="009C50B2" w:rsidP="009C50B2">
      <w:pPr>
        <w:pStyle w:val="ListParagraph"/>
        <w:numPr>
          <w:ilvl w:val="4"/>
          <w:numId w:val="2"/>
        </w:numPr>
        <w:spacing w:after="120"/>
        <w:ind w:left="1080"/>
        <w:rPr>
          <w:rFonts w:ascii="Times New Roman" w:hAnsi="Times New Roman" w:cs="Times New Roman"/>
        </w:rPr>
      </w:pPr>
      <w:r w:rsidRPr="00AB5129">
        <w:rPr>
          <w:rFonts w:ascii="Times New Roman" w:hAnsi="Times New Roman" w:cs="Times New Roman"/>
        </w:rPr>
        <w:t>New Position Number = 000002</w:t>
      </w:r>
    </w:p>
    <w:p w14:paraId="7FB32A5A" w14:textId="77777777" w:rsidR="006C0853" w:rsidRPr="00AB5129" w:rsidRDefault="006C0853" w:rsidP="005A3523">
      <w:pPr>
        <w:pStyle w:val="ListParagraph"/>
        <w:spacing w:after="120"/>
        <w:rPr>
          <w:rFonts w:ascii="Times New Roman" w:hAnsi="Times New Roman" w:cs="Times New Roman"/>
        </w:rPr>
      </w:pPr>
    </w:p>
    <w:p w14:paraId="4F27BA88" w14:textId="77777777" w:rsidR="005A3523" w:rsidRPr="00AB5129" w:rsidRDefault="005A3523" w:rsidP="005A3523">
      <w:pPr>
        <w:pStyle w:val="ListParagraph"/>
        <w:spacing w:after="120"/>
        <w:ind w:left="360"/>
        <w:rPr>
          <w:rFonts w:ascii="Times New Roman" w:hAnsi="Times New Roman" w:cs="Times New Roman"/>
        </w:rPr>
      </w:pPr>
    </w:p>
    <w:p w14:paraId="4D871692" w14:textId="0798DB83" w:rsidR="00456A4F" w:rsidRPr="00AB5129" w:rsidRDefault="009D2F55" w:rsidP="009E226A">
      <w:pPr>
        <w:pStyle w:val="ListParagraph"/>
        <w:numPr>
          <w:ilvl w:val="0"/>
          <w:numId w:val="2"/>
        </w:numPr>
        <w:spacing w:after="150"/>
        <w:contextualSpacing w:val="0"/>
        <w:rPr>
          <w:rFonts w:ascii="Times New Roman" w:hAnsi="Times New Roman" w:cs="Times New Roman"/>
          <w:u w:val="single"/>
        </w:rPr>
      </w:pPr>
      <w:r w:rsidRPr="00AB5129">
        <w:rPr>
          <w:rFonts w:ascii="Times New Roman" w:hAnsi="Times New Roman" w:cs="Times New Roman"/>
          <w:u w:val="single"/>
        </w:rPr>
        <w:t>References</w:t>
      </w:r>
    </w:p>
    <w:p w14:paraId="5DA27060" w14:textId="2265DA9E" w:rsidR="00632C07" w:rsidRPr="00AB5129" w:rsidRDefault="009D2F55" w:rsidP="00632C07">
      <w:pPr>
        <w:pStyle w:val="ListParagraph"/>
        <w:spacing w:after="120"/>
        <w:ind w:left="360"/>
        <w:rPr>
          <w:rFonts w:ascii="Times New Roman" w:hAnsi="Times New Roman" w:cs="Times New Roman"/>
        </w:rPr>
      </w:pPr>
      <w:r w:rsidRPr="00AB5129">
        <w:rPr>
          <w:rFonts w:ascii="Times New Roman" w:hAnsi="Times New Roman" w:cs="Times New Roman"/>
        </w:rPr>
        <w:t xml:space="preserve">This payroll services practice is intended to comply with </w:t>
      </w:r>
      <w:r w:rsidR="00F81308" w:rsidRPr="00AB5129">
        <w:rPr>
          <w:rFonts w:ascii="Times New Roman" w:hAnsi="Times New Roman" w:cs="Times New Roman"/>
        </w:rPr>
        <w:t xml:space="preserve">OSU policies and procedures as well as </w:t>
      </w:r>
      <w:r w:rsidRPr="00AB5129">
        <w:rPr>
          <w:rFonts w:ascii="Times New Roman" w:hAnsi="Times New Roman" w:cs="Times New Roman"/>
        </w:rPr>
        <w:t xml:space="preserve">federal and state laws and rules.  Specific guidance may be found </w:t>
      </w:r>
      <w:r w:rsidR="00F81308" w:rsidRPr="00AB5129">
        <w:rPr>
          <w:rFonts w:ascii="Times New Roman" w:hAnsi="Times New Roman" w:cs="Times New Roman"/>
        </w:rPr>
        <w:t>at OSU policies 3-07</w:t>
      </w:r>
      <w:r w:rsidR="00502C56" w:rsidRPr="00AB5129">
        <w:rPr>
          <w:rFonts w:ascii="Times New Roman" w:hAnsi="Times New Roman" w:cs="Times New Roman"/>
        </w:rPr>
        <w:t xml:space="preserve">770 </w:t>
      </w:r>
      <w:r w:rsidR="00502C56" w:rsidRPr="00AB5129">
        <w:rPr>
          <w:rFonts w:ascii="Times New Roman" w:hAnsi="Times New Roman" w:cs="Times New Roman"/>
          <w:i/>
          <w:iCs/>
        </w:rPr>
        <w:t>Worker’s Compensat</w:t>
      </w:r>
      <w:r w:rsidR="00651FCD" w:rsidRPr="00AB5129">
        <w:rPr>
          <w:rFonts w:ascii="Times New Roman" w:hAnsi="Times New Roman" w:cs="Times New Roman"/>
          <w:i/>
          <w:iCs/>
        </w:rPr>
        <w:t>i</w:t>
      </w:r>
      <w:r w:rsidR="00502C56" w:rsidRPr="00AB5129">
        <w:rPr>
          <w:rFonts w:ascii="Times New Roman" w:hAnsi="Times New Roman" w:cs="Times New Roman"/>
          <w:i/>
          <w:iCs/>
        </w:rPr>
        <w:t>on</w:t>
      </w:r>
      <w:r w:rsidR="00651FCD" w:rsidRPr="00AB5129">
        <w:rPr>
          <w:rFonts w:ascii="Times New Roman" w:hAnsi="Times New Roman" w:cs="Times New Roman"/>
          <w:i/>
          <w:iCs/>
        </w:rPr>
        <w:t xml:space="preserve"> </w:t>
      </w:r>
      <w:r w:rsidR="0068438E" w:rsidRPr="00AB5129">
        <w:rPr>
          <w:rFonts w:ascii="Times New Roman" w:hAnsi="Times New Roman" w:cs="Times New Roman"/>
        </w:rPr>
        <w:t>and Payroll</w:t>
      </w:r>
      <w:r w:rsidR="0068438E">
        <w:rPr>
          <w:rFonts w:ascii="Times New Roman" w:hAnsi="Times New Roman" w:cs="Times New Roman"/>
        </w:rPr>
        <w:t xml:space="preserve"> </w:t>
      </w:r>
      <w:r w:rsidR="0068438E" w:rsidRPr="00AB5129">
        <w:rPr>
          <w:rFonts w:ascii="Times New Roman" w:hAnsi="Times New Roman" w:cs="Times New Roman"/>
        </w:rPr>
        <w:t xml:space="preserve">Services Practice 20-1001 </w:t>
      </w:r>
      <w:r w:rsidR="0068438E" w:rsidRPr="00AB5129">
        <w:rPr>
          <w:rFonts w:ascii="Times New Roman" w:hAnsi="Times New Roman" w:cs="Times New Roman"/>
          <w:i/>
          <w:iCs/>
        </w:rPr>
        <w:t>Underpayments and Overpaymen</w:t>
      </w:r>
      <w:bookmarkStart w:id="2" w:name="_Hlk65842674"/>
      <w:r w:rsidR="00632C07" w:rsidRPr="00AB5129">
        <w:rPr>
          <w:rFonts w:ascii="Times New Roman" w:hAnsi="Times New Roman" w:cs="Times New Roman"/>
          <w:i/>
          <w:iCs/>
        </w:rPr>
        <w:t>ts.</w:t>
      </w:r>
      <w:bookmarkEnd w:id="2"/>
    </w:p>
    <w:sectPr w:rsidR="00632C07" w:rsidRPr="00AB5129" w:rsidSect="00EB236C">
      <w:headerReference w:type="even" r:id="rId18"/>
      <w:headerReference w:type="default" r:id="rId19"/>
      <w:footerReference w:type="even" r:id="rId20"/>
      <w:footerReference w:type="default" r:id="rId21"/>
      <w:headerReference w:type="first" r:id="rId22"/>
      <w:footerReference w:type="first" r:id="rId23"/>
      <w:pgSz w:w="12240" w:h="15840"/>
      <w:pgMar w:top="810" w:right="720" w:bottom="1260" w:left="720" w:header="36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AEC4" w14:textId="77777777" w:rsidR="00A73D60" w:rsidRDefault="00A73D60" w:rsidP="0008111B">
      <w:pPr>
        <w:spacing w:after="0" w:line="240" w:lineRule="auto"/>
      </w:pPr>
      <w:r>
        <w:separator/>
      </w:r>
    </w:p>
  </w:endnote>
  <w:endnote w:type="continuationSeparator" w:id="0">
    <w:p w14:paraId="637C8E7D" w14:textId="77777777" w:rsidR="00A73D60" w:rsidRDefault="00A73D60" w:rsidP="0008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B480" w14:textId="77777777" w:rsidR="001727DD" w:rsidRDefault="00172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A54A" w14:textId="52157621" w:rsidR="00047C46" w:rsidRPr="004B2882" w:rsidRDefault="00632C07">
    <w:pPr>
      <w:pStyle w:val="Footer"/>
    </w:pPr>
    <w:r>
      <w:t>PSP</w:t>
    </w:r>
    <w:r w:rsidR="00047C46">
      <w:t xml:space="preserve"> </w:t>
    </w:r>
    <w:r w:rsidR="00000E9F">
      <w:t>25-2001</w:t>
    </w:r>
    <w:r w:rsidR="00047C46">
      <w:t xml:space="preserve"> (rev.</w:t>
    </w:r>
    <w:r w:rsidR="001D5F48">
      <w:t xml:space="preserve"> </w:t>
    </w:r>
    <w:r w:rsidR="001727DD">
      <w:t>6</w:t>
    </w:r>
    <w:r w:rsidR="001D5F48">
      <w:t>/</w:t>
    </w:r>
    <w:r w:rsidR="001727DD">
      <w:t>17</w:t>
    </w:r>
    <w:r w:rsidR="001D5F48">
      <w:t>/2024</w:t>
    </w:r>
    <w:r w:rsidR="00047C46">
      <w:rPr>
        <w:sz w:val="24"/>
        <w:szCs w:val="24"/>
      </w:rPr>
      <w:t>)</w:t>
    </w:r>
  </w:p>
  <w:p w14:paraId="7FB0B882" w14:textId="77777777" w:rsidR="00047C46" w:rsidRDefault="00047C46" w:rsidP="0008111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DE50" w14:textId="77777777" w:rsidR="001727DD" w:rsidRDefault="0017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2BAA" w14:textId="77777777" w:rsidR="00A73D60" w:rsidRDefault="00A73D60" w:rsidP="0008111B">
      <w:pPr>
        <w:spacing w:after="0" w:line="240" w:lineRule="auto"/>
      </w:pPr>
      <w:r>
        <w:separator/>
      </w:r>
    </w:p>
  </w:footnote>
  <w:footnote w:type="continuationSeparator" w:id="0">
    <w:p w14:paraId="045FCA6C" w14:textId="77777777" w:rsidR="00A73D60" w:rsidRDefault="00A73D60" w:rsidP="0008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9011" w14:textId="2E15F46C" w:rsidR="00C93F85" w:rsidRDefault="00A73D60">
    <w:pPr>
      <w:pStyle w:val="Header"/>
    </w:pPr>
    <w:r>
      <w:rPr>
        <w:noProof/>
      </w:rPr>
      <w:pict w14:anchorId="16AAB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0048" w14:textId="77777777" w:rsidR="001727DD" w:rsidRDefault="00172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3A92" w14:textId="77777777" w:rsidR="001727DD" w:rsidRDefault="0017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6AD"/>
    <w:multiLevelType w:val="hybridMultilevel"/>
    <w:tmpl w:val="A75ABFD4"/>
    <w:lvl w:ilvl="0" w:tplc="FFFFFFFF">
      <w:start w:val="1"/>
      <w:numFmt w:val="decimal"/>
      <w:lvlText w:val="(%1)"/>
      <w:lvlJc w:val="left"/>
      <w:pPr>
        <w:ind w:left="990" w:hanging="360"/>
      </w:pPr>
      <w:rPr>
        <w:rFonts w:ascii="Times New Roman" w:eastAsiaTheme="minorHAnsi" w:hAnsi="Times New Roman" w:cs="Times New Roman"/>
        <w:u w:val="none"/>
      </w:rPr>
    </w:lvl>
    <w:lvl w:ilvl="1" w:tplc="FFFFFFFF">
      <w:start w:val="1"/>
      <w:numFmt w:val="decimal"/>
      <w:lvlText w:val="%2."/>
      <w:lvlJc w:val="left"/>
      <w:pPr>
        <w:ind w:left="1710" w:hanging="360"/>
      </w:pPr>
      <w:rPr>
        <w:rFonts w:ascii="Times New Roman" w:eastAsiaTheme="minorHAnsi" w:hAnsi="Times New Roman" w:cs="Times New Roman"/>
      </w:r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8DC165F"/>
    <w:multiLevelType w:val="hybridMultilevel"/>
    <w:tmpl w:val="06D8024C"/>
    <w:lvl w:ilvl="0" w:tplc="04090015">
      <w:start w:val="1"/>
      <w:numFmt w:val="upperLetter"/>
      <w:lvlText w:val="%1."/>
      <w:lvlJc w:val="left"/>
      <w:pPr>
        <w:ind w:left="720" w:hanging="360"/>
      </w:pPr>
      <w:rPr>
        <w:rFonts w:hint="default"/>
      </w:rPr>
    </w:lvl>
    <w:lvl w:ilvl="1" w:tplc="5FC2F3B2">
      <w:start w:val="1"/>
      <w:numFmt w:val="decimal"/>
      <w:lvlText w:val="%2."/>
      <w:lvlJc w:val="left"/>
      <w:pPr>
        <w:ind w:left="63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C796782E">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F672D"/>
    <w:multiLevelType w:val="hybridMultilevel"/>
    <w:tmpl w:val="A75ABFD4"/>
    <w:lvl w:ilvl="0" w:tplc="BF5CB016">
      <w:start w:val="1"/>
      <w:numFmt w:val="decimal"/>
      <w:lvlText w:val="(%1)"/>
      <w:lvlJc w:val="left"/>
      <w:pPr>
        <w:ind w:left="990" w:hanging="360"/>
      </w:pPr>
      <w:rPr>
        <w:rFonts w:ascii="Times New Roman" w:eastAsiaTheme="minorHAnsi" w:hAnsi="Times New Roman" w:cs="Times New Roman"/>
        <w:u w:val="none"/>
      </w:rPr>
    </w:lvl>
    <w:lvl w:ilvl="1" w:tplc="667298F6">
      <w:start w:val="1"/>
      <w:numFmt w:val="decimal"/>
      <w:lvlText w:val="%2."/>
      <w:lvlJc w:val="left"/>
      <w:pPr>
        <w:ind w:left="1710" w:hanging="360"/>
      </w:pPr>
      <w:rPr>
        <w:rFonts w:ascii="Times New Roman" w:eastAsiaTheme="minorHAnsi" w:hAnsi="Times New Roman" w:cs="Times New Roman"/>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5A3770"/>
    <w:multiLevelType w:val="hybridMultilevel"/>
    <w:tmpl w:val="0B287ACC"/>
    <w:lvl w:ilvl="0" w:tplc="F85A2F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A4428D"/>
    <w:multiLevelType w:val="hybridMultilevel"/>
    <w:tmpl w:val="4E4E78BC"/>
    <w:lvl w:ilvl="0" w:tplc="04090015">
      <w:start w:val="1"/>
      <w:numFmt w:val="upperLetter"/>
      <w:lvlText w:val="%1."/>
      <w:lvlJc w:val="left"/>
      <w:pPr>
        <w:ind w:left="720" w:hanging="360"/>
      </w:pPr>
      <w:rPr>
        <w:rFonts w:hint="default"/>
      </w:rPr>
    </w:lvl>
    <w:lvl w:ilvl="1" w:tplc="8B249080">
      <w:start w:val="1"/>
      <w:numFmt w:val="decimal"/>
      <w:lvlText w:val="%2."/>
      <w:lvlJc w:val="left"/>
      <w:pPr>
        <w:ind w:left="63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55144D4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13F7"/>
    <w:multiLevelType w:val="hybridMultilevel"/>
    <w:tmpl w:val="EE221698"/>
    <w:lvl w:ilvl="0" w:tplc="2610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8220C"/>
    <w:multiLevelType w:val="hybridMultilevel"/>
    <w:tmpl w:val="B9769B5A"/>
    <w:lvl w:ilvl="0" w:tplc="5AFCF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7E0F59"/>
    <w:multiLevelType w:val="hybridMultilevel"/>
    <w:tmpl w:val="D4BA687E"/>
    <w:lvl w:ilvl="0" w:tplc="AA0E4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1C1DAE"/>
    <w:multiLevelType w:val="hybridMultilevel"/>
    <w:tmpl w:val="A5F8B762"/>
    <w:lvl w:ilvl="0" w:tplc="FFFFFFFF">
      <w:start w:val="1"/>
      <w:numFmt w:val="decimal"/>
      <w:lvlText w:val="(%1)"/>
      <w:lvlJc w:val="left"/>
      <w:pPr>
        <w:ind w:left="990" w:hanging="360"/>
      </w:pPr>
      <w:rPr>
        <w:rFonts w:ascii="Times New Roman" w:eastAsiaTheme="minorHAnsi" w:hAnsi="Times New Roman" w:cs="Times New Roman"/>
        <w:u w:val="none"/>
      </w:rPr>
    </w:lvl>
    <w:lvl w:ilvl="1" w:tplc="FFFFFFFF">
      <w:start w:val="1"/>
      <w:numFmt w:val="decimal"/>
      <w:lvlText w:val="%2."/>
      <w:lvlJc w:val="left"/>
      <w:pPr>
        <w:ind w:left="1710" w:hanging="360"/>
      </w:pPr>
      <w:rPr>
        <w:rFonts w:ascii="Times New Roman" w:eastAsiaTheme="minorHAnsi" w:hAnsi="Times New Roman" w:cs="Times New Roman"/>
      </w:r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3A6F77D4"/>
    <w:multiLevelType w:val="hybridMultilevel"/>
    <w:tmpl w:val="183AD230"/>
    <w:lvl w:ilvl="0" w:tplc="2ADC8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AD4D6E"/>
    <w:multiLevelType w:val="multilevel"/>
    <w:tmpl w:val="E83615AC"/>
    <w:styleLink w:val="CurrentList2"/>
    <w:lvl w:ilvl="0">
      <w:start w:val="1"/>
      <w:numFmt w:val="decimal"/>
      <w:lvlText w:val="(%1)"/>
      <w:lvlJc w:val="left"/>
      <w:pPr>
        <w:ind w:left="990" w:hanging="360"/>
      </w:pPr>
      <w:rPr>
        <w:rFonts w:ascii="Times New Roman" w:eastAsiaTheme="minorHAnsi" w:hAnsi="Times New Roman" w:cs="Times New Roman"/>
        <w:u w:val="none"/>
      </w:rPr>
    </w:lvl>
    <w:lvl w:ilvl="1">
      <w:start w:val="1"/>
      <w:numFmt w:val="decimal"/>
      <w:lvlText w:val="%2."/>
      <w:lvlJc w:val="left"/>
      <w:pPr>
        <w:ind w:left="1710" w:hanging="360"/>
      </w:pPr>
      <w:rPr>
        <w:rFonts w:ascii="Times New Roman" w:eastAsiaTheme="minorHAnsi" w:hAnsi="Times New Roman" w:cs="Times New Roman"/>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4DC07388"/>
    <w:multiLevelType w:val="multilevel"/>
    <w:tmpl w:val="AD6812D6"/>
    <w:styleLink w:val="CurrentList1"/>
    <w:lvl w:ilvl="0">
      <w:start w:val="1"/>
      <w:numFmt w:val="decimal"/>
      <w:lvlText w:val="(%1)"/>
      <w:lvlJc w:val="left"/>
      <w:pPr>
        <w:ind w:left="990" w:hanging="360"/>
      </w:pPr>
      <w:rPr>
        <w:rFonts w:ascii="Times New Roman" w:eastAsiaTheme="minorHAnsi" w:hAnsi="Times New Roman" w:cs="Times New Roman"/>
        <w:u w:val="none"/>
      </w:rPr>
    </w:lvl>
    <w:lvl w:ilvl="1">
      <w:start w:val="1"/>
      <w:numFmt w:val="decimal"/>
      <w:lvlText w:val="%2."/>
      <w:lvlJc w:val="left"/>
      <w:pPr>
        <w:ind w:left="1710" w:hanging="360"/>
      </w:pPr>
      <w:rPr>
        <w:rFonts w:ascii="Times New Roman" w:eastAsiaTheme="minorHAnsi" w:hAnsi="Times New Roman" w:cs="Times New Roman"/>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4FD0234B"/>
    <w:multiLevelType w:val="multilevel"/>
    <w:tmpl w:val="64A0DB42"/>
    <w:styleLink w:val="CurrentList3"/>
    <w:lvl w:ilvl="0">
      <w:start w:val="1"/>
      <w:numFmt w:val="decimal"/>
      <w:lvlText w:val="(%1)"/>
      <w:lvlJc w:val="left"/>
      <w:pPr>
        <w:ind w:left="990" w:hanging="360"/>
      </w:pPr>
      <w:rPr>
        <w:rFonts w:ascii="Times New Roman" w:eastAsiaTheme="minorHAnsi" w:hAnsi="Times New Roman" w:cs="Times New Roman"/>
        <w:u w:val="none"/>
      </w:rPr>
    </w:lvl>
    <w:lvl w:ilvl="1">
      <w:start w:val="1"/>
      <w:numFmt w:val="decimal"/>
      <w:lvlText w:val="%2."/>
      <w:lvlJc w:val="left"/>
      <w:pPr>
        <w:ind w:left="1710" w:hanging="360"/>
      </w:pPr>
      <w:rPr>
        <w:rFonts w:ascii="Times New Roman" w:eastAsiaTheme="minorHAnsi" w:hAnsi="Times New Roman" w:cs="Times New Roman"/>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57812870"/>
    <w:multiLevelType w:val="hybridMultilevel"/>
    <w:tmpl w:val="22D25A80"/>
    <w:lvl w:ilvl="0" w:tplc="6B30A3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705A0A"/>
    <w:multiLevelType w:val="hybridMultilevel"/>
    <w:tmpl w:val="DF36BF60"/>
    <w:lvl w:ilvl="0" w:tplc="8BFCD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286D1D"/>
    <w:multiLevelType w:val="hybridMultilevel"/>
    <w:tmpl w:val="D2A230F2"/>
    <w:lvl w:ilvl="0" w:tplc="B9161F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16813E9"/>
    <w:multiLevelType w:val="hybridMultilevel"/>
    <w:tmpl w:val="23586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B43C9"/>
    <w:multiLevelType w:val="hybridMultilevel"/>
    <w:tmpl w:val="CBB47524"/>
    <w:lvl w:ilvl="0" w:tplc="910E68BE">
      <w:start w:val="1"/>
      <w:numFmt w:val="decimal"/>
      <w:lvlText w:val="(%1)"/>
      <w:lvlJc w:val="left"/>
      <w:pPr>
        <w:ind w:left="1440" w:hanging="360"/>
      </w:pPr>
      <w:rPr>
        <w:rFonts w:asciiTheme="minorHAnsi" w:hAnsiTheme="minorHAnsi" w:cstheme="minorBidi"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7970974">
    <w:abstractNumId w:val="15"/>
  </w:num>
  <w:num w:numId="2" w16cid:durableId="1889879193">
    <w:abstractNumId w:val="1"/>
  </w:num>
  <w:num w:numId="3" w16cid:durableId="1455372490">
    <w:abstractNumId w:val="16"/>
  </w:num>
  <w:num w:numId="4" w16cid:durableId="596599258">
    <w:abstractNumId w:val="14"/>
  </w:num>
  <w:num w:numId="5" w16cid:durableId="1289506431">
    <w:abstractNumId w:val="5"/>
  </w:num>
  <w:num w:numId="6" w16cid:durableId="1722897224">
    <w:abstractNumId w:val="9"/>
  </w:num>
  <w:num w:numId="7" w16cid:durableId="963853059">
    <w:abstractNumId w:val="7"/>
  </w:num>
  <w:num w:numId="8" w16cid:durableId="134105308">
    <w:abstractNumId w:val="4"/>
  </w:num>
  <w:num w:numId="9" w16cid:durableId="1206066600">
    <w:abstractNumId w:val="17"/>
  </w:num>
  <w:num w:numId="10" w16cid:durableId="674459373">
    <w:abstractNumId w:val="6"/>
  </w:num>
  <w:num w:numId="11" w16cid:durableId="823426553">
    <w:abstractNumId w:val="2"/>
  </w:num>
  <w:num w:numId="12" w16cid:durableId="1784499350">
    <w:abstractNumId w:val="11"/>
  </w:num>
  <w:num w:numId="13" w16cid:durableId="1870139967">
    <w:abstractNumId w:val="10"/>
  </w:num>
  <w:num w:numId="14" w16cid:durableId="418795541">
    <w:abstractNumId w:val="12"/>
  </w:num>
  <w:num w:numId="15" w16cid:durableId="798257332">
    <w:abstractNumId w:val="8"/>
  </w:num>
  <w:num w:numId="16" w16cid:durableId="1648120838">
    <w:abstractNumId w:val="0"/>
  </w:num>
  <w:num w:numId="17" w16cid:durableId="944112374">
    <w:abstractNumId w:val="13"/>
  </w:num>
  <w:num w:numId="18" w16cid:durableId="1941138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51"/>
    <w:rsid w:val="00000E9F"/>
    <w:rsid w:val="000077B2"/>
    <w:rsid w:val="00026F0A"/>
    <w:rsid w:val="0003307E"/>
    <w:rsid w:val="000423F6"/>
    <w:rsid w:val="00047C46"/>
    <w:rsid w:val="000508A9"/>
    <w:rsid w:val="00054086"/>
    <w:rsid w:val="00071694"/>
    <w:rsid w:val="0008111B"/>
    <w:rsid w:val="00083A28"/>
    <w:rsid w:val="00095572"/>
    <w:rsid w:val="000963E7"/>
    <w:rsid w:val="000B68C7"/>
    <w:rsid w:val="000C3672"/>
    <w:rsid w:val="00107FEE"/>
    <w:rsid w:val="001339E2"/>
    <w:rsid w:val="0014793A"/>
    <w:rsid w:val="001727DD"/>
    <w:rsid w:val="00177345"/>
    <w:rsid w:val="00181DE9"/>
    <w:rsid w:val="001841DC"/>
    <w:rsid w:val="001A27E1"/>
    <w:rsid w:val="001A64A4"/>
    <w:rsid w:val="001B27BF"/>
    <w:rsid w:val="001B3555"/>
    <w:rsid w:val="001C28E6"/>
    <w:rsid w:val="001C519C"/>
    <w:rsid w:val="001D21C8"/>
    <w:rsid w:val="001D5F48"/>
    <w:rsid w:val="001D6E35"/>
    <w:rsid w:val="001E4B2F"/>
    <w:rsid w:val="001F0BD9"/>
    <w:rsid w:val="001F2D42"/>
    <w:rsid w:val="00213856"/>
    <w:rsid w:val="0022167E"/>
    <w:rsid w:val="0024454C"/>
    <w:rsid w:val="0024721A"/>
    <w:rsid w:val="00252A90"/>
    <w:rsid w:val="002812DF"/>
    <w:rsid w:val="00281C0A"/>
    <w:rsid w:val="002877C1"/>
    <w:rsid w:val="002C1CAE"/>
    <w:rsid w:val="002C2E8C"/>
    <w:rsid w:val="002E406A"/>
    <w:rsid w:val="002F1F80"/>
    <w:rsid w:val="0030034F"/>
    <w:rsid w:val="00303CB5"/>
    <w:rsid w:val="003058E0"/>
    <w:rsid w:val="00321E02"/>
    <w:rsid w:val="00332D05"/>
    <w:rsid w:val="00354195"/>
    <w:rsid w:val="003606EC"/>
    <w:rsid w:val="003B3D8C"/>
    <w:rsid w:val="00416175"/>
    <w:rsid w:val="00430D43"/>
    <w:rsid w:val="004442E2"/>
    <w:rsid w:val="00446477"/>
    <w:rsid w:val="00455E83"/>
    <w:rsid w:val="00456A4F"/>
    <w:rsid w:val="00463C4C"/>
    <w:rsid w:val="004713C6"/>
    <w:rsid w:val="004721FE"/>
    <w:rsid w:val="0048692A"/>
    <w:rsid w:val="004879F1"/>
    <w:rsid w:val="004A3590"/>
    <w:rsid w:val="004B2882"/>
    <w:rsid w:val="004B56CD"/>
    <w:rsid w:val="004C01EC"/>
    <w:rsid w:val="004C7FE9"/>
    <w:rsid w:val="004F5746"/>
    <w:rsid w:val="00502C56"/>
    <w:rsid w:val="00510E60"/>
    <w:rsid w:val="005110EE"/>
    <w:rsid w:val="00532233"/>
    <w:rsid w:val="00543359"/>
    <w:rsid w:val="00544E45"/>
    <w:rsid w:val="0054675F"/>
    <w:rsid w:val="00555D41"/>
    <w:rsid w:val="00557B7B"/>
    <w:rsid w:val="00561D4C"/>
    <w:rsid w:val="005710C3"/>
    <w:rsid w:val="00585038"/>
    <w:rsid w:val="005A3523"/>
    <w:rsid w:val="005A3D22"/>
    <w:rsid w:val="005C39AB"/>
    <w:rsid w:val="005C6DFF"/>
    <w:rsid w:val="005D36E1"/>
    <w:rsid w:val="005E6F77"/>
    <w:rsid w:val="005F4007"/>
    <w:rsid w:val="00604B97"/>
    <w:rsid w:val="0062605B"/>
    <w:rsid w:val="006266E2"/>
    <w:rsid w:val="00632C07"/>
    <w:rsid w:val="00640088"/>
    <w:rsid w:val="00646D41"/>
    <w:rsid w:val="00651FCD"/>
    <w:rsid w:val="00655E1B"/>
    <w:rsid w:val="0068438E"/>
    <w:rsid w:val="006A120B"/>
    <w:rsid w:val="006A1F51"/>
    <w:rsid w:val="006B5449"/>
    <w:rsid w:val="006C0853"/>
    <w:rsid w:val="006D642E"/>
    <w:rsid w:val="00705638"/>
    <w:rsid w:val="00705B2D"/>
    <w:rsid w:val="00735F78"/>
    <w:rsid w:val="007374BE"/>
    <w:rsid w:val="00761239"/>
    <w:rsid w:val="007742C7"/>
    <w:rsid w:val="00776182"/>
    <w:rsid w:val="007966E9"/>
    <w:rsid w:val="007B5446"/>
    <w:rsid w:val="007D5DF3"/>
    <w:rsid w:val="007F37C6"/>
    <w:rsid w:val="007F508E"/>
    <w:rsid w:val="00820D0B"/>
    <w:rsid w:val="00831212"/>
    <w:rsid w:val="008364EC"/>
    <w:rsid w:val="008443C7"/>
    <w:rsid w:val="008624D1"/>
    <w:rsid w:val="00890718"/>
    <w:rsid w:val="008A2201"/>
    <w:rsid w:val="008A6B61"/>
    <w:rsid w:val="008B19A4"/>
    <w:rsid w:val="008B7F15"/>
    <w:rsid w:val="008F6BA5"/>
    <w:rsid w:val="00901458"/>
    <w:rsid w:val="00923D81"/>
    <w:rsid w:val="00936BD0"/>
    <w:rsid w:val="00941662"/>
    <w:rsid w:val="00942D21"/>
    <w:rsid w:val="00955F94"/>
    <w:rsid w:val="00964A3D"/>
    <w:rsid w:val="00974F7A"/>
    <w:rsid w:val="009A0E8A"/>
    <w:rsid w:val="009C50B2"/>
    <w:rsid w:val="009D15F9"/>
    <w:rsid w:val="009D2F55"/>
    <w:rsid w:val="009D3602"/>
    <w:rsid w:val="009D42CA"/>
    <w:rsid w:val="009E226A"/>
    <w:rsid w:val="009E28ED"/>
    <w:rsid w:val="009E35B1"/>
    <w:rsid w:val="009F3C51"/>
    <w:rsid w:val="00A0618D"/>
    <w:rsid w:val="00A06BF2"/>
    <w:rsid w:val="00A2061D"/>
    <w:rsid w:val="00A57E77"/>
    <w:rsid w:val="00A73D60"/>
    <w:rsid w:val="00AA3628"/>
    <w:rsid w:val="00AB3F87"/>
    <w:rsid w:val="00AB5129"/>
    <w:rsid w:val="00AB5D4F"/>
    <w:rsid w:val="00AC542F"/>
    <w:rsid w:val="00AC678B"/>
    <w:rsid w:val="00AD1292"/>
    <w:rsid w:val="00AD752F"/>
    <w:rsid w:val="00B0325D"/>
    <w:rsid w:val="00B17011"/>
    <w:rsid w:val="00B21F51"/>
    <w:rsid w:val="00B242BD"/>
    <w:rsid w:val="00B251EF"/>
    <w:rsid w:val="00B266F3"/>
    <w:rsid w:val="00B316B5"/>
    <w:rsid w:val="00B35D7C"/>
    <w:rsid w:val="00B54286"/>
    <w:rsid w:val="00B71A35"/>
    <w:rsid w:val="00B73EC2"/>
    <w:rsid w:val="00B951D1"/>
    <w:rsid w:val="00BA40B3"/>
    <w:rsid w:val="00C01BC9"/>
    <w:rsid w:val="00C21440"/>
    <w:rsid w:val="00C2745F"/>
    <w:rsid w:val="00C40119"/>
    <w:rsid w:val="00C93F85"/>
    <w:rsid w:val="00CA1364"/>
    <w:rsid w:val="00CA38B2"/>
    <w:rsid w:val="00CB331E"/>
    <w:rsid w:val="00CB3622"/>
    <w:rsid w:val="00CB6737"/>
    <w:rsid w:val="00CD2C14"/>
    <w:rsid w:val="00CD6C06"/>
    <w:rsid w:val="00CF1346"/>
    <w:rsid w:val="00D01186"/>
    <w:rsid w:val="00D03F57"/>
    <w:rsid w:val="00D04F4F"/>
    <w:rsid w:val="00D32E4E"/>
    <w:rsid w:val="00D36A6A"/>
    <w:rsid w:val="00D4443C"/>
    <w:rsid w:val="00D778FD"/>
    <w:rsid w:val="00D82356"/>
    <w:rsid w:val="00D952DE"/>
    <w:rsid w:val="00D97129"/>
    <w:rsid w:val="00DA3E48"/>
    <w:rsid w:val="00DD0105"/>
    <w:rsid w:val="00E03B24"/>
    <w:rsid w:val="00E25972"/>
    <w:rsid w:val="00E36174"/>
    <w:rsid w:val="00E36D22"/>
    <w:rsid w:val="00E41900"/>
    <w:rsid w:val="00E635BE"/>
    <w:rsid w:val="00E741B6"/>
    <w:rsid w:val="00E91860"/>
    <w:rsid w:val="00EB236C"/>
    <w:rsid w:val="00EB4E9E"/>
    <w:rsid w:val="00EC0378"/>
    <w:rsid w:val="00ED5086"/>
    <w:rsid w:val="00ED7444"/>
    <w:rsid w:val="00EF1F4D"/>
    <w:rsid w:val="00F02559"/>
    <w:rsid w:val="00F2501F"/>
    <w:rsid w:val="00F321FC"/>
    <w:rsid w:val="00F345BC"/>
    <w:rsid w:val="00F4067C"/>
    <w:rsid w:val="00F60A96"/>
    <w:rsid w:val="00F674D1"/>
    <w:rsid w:val="00F72294"/>
    <w:rsid w:val="00F72CDC"/>
    <w:rsid w:val="00F81308"/>
    <w:rsid w:val="00F817FA"/>
    <w:rsid w:val="00FB7664"/>
    <w:rsid w:val="00FC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D8C4"/>
  <w15:chartTrackingRefBased/>
  <w15:docId w15:val="{6FFF4255-5C12-4D6E-AF2D-B5FBC5E8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F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5B2D"/>
    <w:rPr>
      <w:sz w:val="16"/>
      <w:szCs w:val="16"/>
    </w:rPr>
  </w:style>
  <w:style w:type="paragraph" w:styleId="CommentText">
    <w:name w:val="annotation text"/>
    <w:basedOn w:val="Normal"/>
    <w:link w:val="CommentTextChar"/>
    <w:uiPriority w:val="99"/>
    <w:unhideWhenUsed/>
    <w:rsid w:val="00705B2D"/>
    <w:pPr>
      <w:spacing w:line="240" w:lineRule="auto"/>
    </w:pPr>
    <w:rPr>
      <w:sz w:val="20"/>
      <w:szCs w:val="20"/>
    </w:rPr>
  </w:style>
  <w:style w:type="character" w:customStyle="1" w:styleId="CommentTextChar">
    <w:name w:val="Comment Text Char"/>
    <w:basedOn w:val="DefaultParagraphFont"/>
    <w:link w:val="CommentText"/>
    <w:uiPriority w:val="99"/>
    <w:rsid w:val="00705B2D"/>
    <w:rPr>
      <w:sz w:val="20"/>
      <w:szCs w:val="20"/>
    </w:rPr>
  </w:style>
  <w:style w:type="paragraph" w:styleId="CommentSubject">
    <w:name w:val="annotation subject"/>
    <w:basedOn w:val="CommentText"/>
    <w:next w:val="CommentText"/>
    <w:link w:val="CommentSubjectChar"/>
    <w:uiPriority w:val="99"/>
    <w:semiHidden/>
    <w:unhideWhenUsed/>
    <w:rsid w:val="00705B2D"/>
    <w:rPr>
      <w:b/>
      <w:bCs/>
    </w:rPr>
  </w:style>
  <w:style w:type="character" w:customStyle="1" w:styleId="CommentSubjectChar">
    <w:name w:val="Comment Subject Char"/>
    <w:basedOn w:val="CommentTextChar"/>
    <w:link w:val="CommentSubject"/>
    <w:uiPriority w:val="99"/>
    <w:semiHidden/>
    <w:rsid w:val="00705B2D"/>
    <w:rPr>
      <w:b/>
      <w:bCs/>
      <w:sz w:val="20"/>
      <w:szCs w:val="20"/>
    </w:rPr>
  </w:style>
  <w:style w:type="paragraph" w:styleId="BalloonText">
    <w:name w:val="Balloon Text"/>
    <w:basedOn w:val="Normal"/>
    <w:link w:val="BalloonTextChar"/>
    <w:uiPriority w:val="99"/>
    <w:semiHidden/>
    <w:unhideWhenUsed/>
    <w:rsid w:val="00705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B2D"/>
    <w:rPr>
      <w:rFonts w:ascii="Segoe UI" w:hAnsi="Segoe UI" w:cs="Segoe UI"/>
      <w:sz w:val="18"/>
      <w:szCs w:val="18"/>
    </w:rPr>
  </w:style>
  <w:style w:type="paragraph" w:customStyle="1" w:styleId="Default">
    <w:name w:val="Default"/>
    <w:rsid w:val="00446477"/>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nhideWhenUsed/>
    <w:rsid w:val="0008111B"/>
    <w:pPr>
      <w:tabs>
        <w:tab w:val="center" w:pos="4680"/>
        <w:tab w:val="right" w:pos="9360"/>
      </w:tabs>
      <w:spacing w:after="0" w:line="240" w:lineRule="auto"/>
    </w:pPr>
  </w:style>
  <w:style w:type="character" w:customStyle="1" w:styleId="HeaderChar">
    <w:name w:val="Header Char"/>
    <w:basedOn w:val="DefaultParagraphFont"/>
    <w:link w:val="Header"/>
    <w:rsid w:val="0008111B"/>
  </w:style>
  <w:style w:type="paragraph" w:styleId="Footer">
    <w:name w:val="footer"/>
    <w:basedOn w:val="Normal"/>
    <w:link w:val="FooterChar"/>
    <w:uiPriority w:val="99"/>
    <w:unhideWhenUsed/>
    <w:rsid w:val="0008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1B"/>
  </w:style>
  <w:style w:type="paragraph" w:styleId="ListParagraph">
    <w:name w:val="List Paragraph"/>
    <w:basedOn w:val="Normal"/>
    <w:uiPriority w:val="34"/>
    <w:qFormat/>
    <w:rsid w:val="00CB6737"/>
    <w:pPr>
      <w:ind w:left="720"/>
      <w:contextualSpacing/>
    </w:pPr>
  </w:style>
  <w:style w:type="paragraph" w:styleId="Title">
    <w:name w:val="Title"/>
    <w:basedOn w:val="Normal"/>
    <w:link w:val="TitleChar"/>
    <w:qFormat/>
    <w:rsid w:val="00D04F4F"/>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D04F4F"/>
    <w:rPr>
      <w:rFonts w:ascii="Arial" w:eastAsia="Times New Roman" w:hAnsi="Arial" w:cs="Arial"/>
      <w:b/>
      <w:bCs/>
      <w:sz w:val="28"/>
      <w:szCs w:val="24"/>
    </w:rPr>
  </w:style>
  <w:style w:type="paragraph" w:styleId="BodyText">
    <w:name w:val="Body Text"/>
    <w:basedOn w:val="Normal"/>
    <w:link w:val="BodyTextChar"/>
    <w:rsid w:val="00D04F4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04F4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03CB5"/>
    <w:rPr>
      <w:color w:val="0563C1" w:themeColor="hyperlink"/>
      <w:u w:val="single"/>
    </w:rPr>
  </w:style>
  <w:style w:type="character" w:customStyle="1" w:styleId="UnresolvedMention1">
    <w:name w:val="Unresolved Mention1"/>
    <w:basedOn w:val="DefaultParagraphFont"/>
    <w:uiPriority w:val="99"/>
    <w:semiHidden/>
    <w:unhideWhenUsed/>
    <w:rsid w:val="00303CB5"/>
    <w:rPr>
      <w:color w:val="605E5C"/>
      <w:shd w:val="clear" w:color="auto" w:fill="E1DFDD"/>
    </w:rPr>
  </w:style>
  <w:style w:type="character" w:customStyle="1" w:styleId="UnresolvedMention2">
    <w:name w:val="Unresolved Mention2"/>
    <w:basedOn w:val="DefaultParagraphFont"/>
    <w:uiPriority w:val="99"/>
    <w:semiHidden/>
    <w:unhideWhenUsed/>
    <w:rsid w:val="00DA3E48"/>
    <w:rPr>
      <w:color w:val="605E5C"/>
      <w:shd w:val="clear" w:color="auto" w:fill="E1DFDD"/>
    </w:rPr>
  </w:style>
  <w:style w:type="table" w:styleId="TableGrid">
    <w:name w:val="Table Grid"/>
    <w:basedOn w:val="TableNormal"/>
    <w:uiPriority w:val="39"/>
    <w:rsid w:val="009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58E0"/>
    <w:pPr>
      <w:numPr>
        <w:numId w:val="12"/>
      </w:numPr>
    </w:pPr>
  </w:style>
  <w:style w:type="numbering" w:customStyle="1" w:styleId="CurrentList2">
    <w:name w:val="Current List2"/>
    <w:uiPriority w:val="99"/>
    <w:rsid w:val="003058E0"/>
    <w:pPr>
      <w:numPr>
        <w:numId w:val="13"/>
      </w:numPr>
    </w:pPr>
  </w:style>
  <w:style w:type="numbering" w:customStyle="1" w:styleId="CurrentList3">
    <w:name w:val="Current List3"/>
    <w:uiPriority w:val="99"/>
    <w:rsid w:val="003058E0"/>
    <w:pPr>
      <w:numPr>
        <w:numId w:val="14"/>
      </w:numPr>
    </w:pPr>
  </w:style>
  <w:style w:type="paragraph" w:styleId="Revision">
    <w:name w:val="Revision"/>
    <w:hidden/>
    <w:uiPriority w:val="99"/>
    <w:semiHidden/>
    <w:rsid w:val="00F72294"/>
    <w:pPr>
      <w:spacing w:after="0" w:line="240" w:lineRule="auto"/>
    </w:pPr>
  </w:style>
  <w:style w:type="character" w:styleId="FollowedHyperlink">
    <w:name w:val="FollowedHyperlink"/>
    <w:basedOn w:val="DefaultParagraphFont"/>
    <w:uiPriority w:val="99"/>
    <w:semiHidden/>
    <w:unhideWhenUsed/>
    <w:rsid w:val="00B73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3801">
      <w:bodyDiv w:val="1"/>
      <w:marLeft w:val="0"/>
      <w:marRight w:val="0"/>
      <w:marTop w:val="0"/>
      <w:marBottom w:val="0"/>
      <w:divBdr>
        <w:top w:val="none" w:sz="0" w:space="0" w:color="auto"/>
        <w:left w:val="none" w:sz="0" w:space="0" w:color="auto"/>
        <w:bottom w:val="none" w:sz="0" w:space="0" w:color="auto"/>
        <w:right w:val="none" w:sz="0" w:space="0" w:color="auto"/>
      </w:divBdr>
    </w:div>
    <w:div w:id="239171576">
      <w:bodyDiv w:val="1"/>
      <w:marLeft w:val="0"/>
      <w:marRight w:val="0"/>
      <w:marTop w:val="0"/>
      <w:marBottom w:val="0"/>
      <w:divBdr>
        <w:top w:val="none" w:sz="0" w:space="0" w:color="auto"/>
        <w:left w:val="none" w:sz="0" w:space="0" w:color="auto"/>
        <w:bottom w:val="none" w:sz="0" w:space="0" w:color="auto"/>
        <w:right w:val="none" w:sz="0" w:space="0" w:color="auto"/>
      </w:divBdr>
    </w:div>
    <w:div w:id="485360089">
      <w:bodyDiv w:val="1"/>
      <w:marLeft w:val="0"/>
      <w:marRight w:val="0"/>
      <w:marTop w:val="0"/>
      <w:marBottom w:val="0"/>
      <w:divBdr>
        <w:top w:val="none" w:sz="0" w:space="0" w:color="auto"/>
        <w:left w:val="none" w:sz="0" w:space="0" w:color="auto"/>
        <w:bottom w:val="none" w:sz="0" w:space="0" w:color="auto"/>
        <w:right w:val="none" w:sz="0" w:space="0" w:color="auto"/>
      </w:divBdr>
    </w:div>
    <w:div w:id="512501170">
      <w:bodyDiv w:val="1"/>
      <w:marLeft w:val="0"/>
      <w:marRight w:val="0"/>
      <w:marTop w:val="0"/>
      <w:marBottom w:val="0"/>
      <w:divBdr>
        <w:top w:val="none" w:sz="0" w:space="0" w:color="auto"/>
        <w:left w:val="none" w:sz="0" w:space="0" w:color="auto"/>
        <w:bottom w:val="none" w:sz="0" w:space="0" w:color="auto"/>
        <w:right w:val="none" w:sz="0" w:space="0" w:color="auto"/>
      </w:divBdr>
    </w:div>
    <w:div w:id="566695790">
      <w:bodyDiv w:val="1"/>
      <w:marLeft w:val="0"/>
      <w:marRight w:val="0"/>
      <w:marTop w:val="0"/>
      <w:marBottom w:val="0"/>
      <w:divBdr>
        <w:top w:val="none" w:sz="0" w:space="0" w:color="auto"/>
        <w:left w:val="none" w:sz="0" w:space="0" w:color="auto"/>
        <w:bottom w:val="none" w:sz="0" w:space="0" w:color="auto"/>
        <w:right w:val="none" w:sz="0" w:space="0" w:color="auto"/>
      </w:divBdr>
    </w:div>
    <w:div w:id="884949510">
      <w:bodyDiv w:val="1"/>
      <w:marLeft w:val="0"/>
      <w:marRight w:val="0"/>
      <w:marTop w:val="0"/>
      <w:marBottom w:val="0"/>
      <w:divBdr>
        <w:top w:val="none" w:sz="0" w:space="0" w:color="auto"/>
        <w:left w:val="none" w:sz="0" w:space="0" w:color="auto"/>
        <w:bottom w:val="none" w:sz="0" w:space="0" w:color="auto"/>
        <w:right w:val="none" w:sz="0" w:space="0" w:color="auto"/>
      </w:divBdr>
    </w:div>
    <w:div w:id="954750495">
      <w:bodyDiv w:val="1"/>
      <w:marLeft w:val="0"/>
      <w:marRight w:val="0"/>
      <w:marTop w:val="0"/>
      <w:marBottom w:val="0"/>
      <w:divBdr>
        <w:top w:val="none" w:sz="0" w:space="0" w:color="auto"/>
        <w:left w:val="none" w:sz="0" w:space="0" w:color="auto"/>
        <w:bottom w:val="none" w:sz="0" w:space="0" w:color="auto"/>
        <w:right w:val="none" w:sz="0" w:space="0" w:color="auto"/>
      </w:divBdr>
    </w:div>
    <w:div w:id="1226381495">
      <w:bodyDiv w:val="1"/>
      <w:marLeft w:val="0"/>
      <w:marRight w:val="0"/>
      <w:marTop w:val="0"/>
      <w:marBottom w:val="0"/>
      <w:divBdr>
        <w:top w:val="none" w:sz="0" w:space="0" w:color="auto"/>
        <w:left w:val="none" w:sz="0" w:space="0" w:color="auto"/>
        <w:bottom w:val="none" w:sz="0" w:space="0" w:color="auto"/>
        <w:right w:val="none" w:sz="0" w:space="0" w:color="auto"/>
      </w:divBdr>
    </w:div>
    <w:div w:id="1251156919">
      <w:bodyDiv w:val="1"/>
      <w:marLeft w:val="0"/>
      <w:marRight w:val="0"/>
      <w:marTop w:val="0"/>
      <w:marBottom w:val="0"/>
      <w:divBdr>
        <w:top w:val="none" w:sz="0" w:space="0" w:color="auto"/>
        <w:left w:val="none" w:sz="0" w:space="0" w:color="auto"/>
        <w:bottom w:val="none" w:sz="0" w:space="0" w:color="auto"/>
        <w:right w:val="none" w:sz="0" w:space="0" w:color="auto"/>
      </w:divBdr>
    </w:div>
    <w:div w:id="1572233623">
      <w:bodyDiv w:val="1"/>
      <w:marLeft w:val="0"/>
      <w:marRight w:val="0"/>
      <w:marTop w:val="0"/>
      <w:marBottom w:val="0"/>
      <w:divBdr>
        <w:top w:val="none" w:sz="0" w:space="0" w:color="auto"/>
        <w:left w:val="none" w:sz="0" w:space="0" w:color="auto"/>
        <w:bottom w:val="none" w:sz="0" w:space="0" w:color="auto"/>
        <w:right w:val="none" w:sz="0" w:space="0" w:color="auto"/>
      </w:divBdr>
    </w:div>
    <w:div w:id="1693411520">
      <w:bodyDiv w:val="1"/>
      <w:marLeft w:val="0"/>
      <w:marRight w:val="0"/>
      <w:marTop w:val="0"/>
      <w:marBottom w:val="0"/>
      <w:divBdr>
        <w:top w:val="none" w:sz="0" w:space="0" w:color="auto"/>
        <w:left w:val="none" w:sz="0" w:space="0" w:color="auto"/>
        <w:bottom w:val="none" w:sz="0" w:space="0" w:color="auto"/>
        <w:right w:val="none" w:sz="0" w:space="0" w:color="auto"/>
      </w:divBdr>
    </w:div>
    <w:div w:id="1961380090">
      <w:bodyDiv w:val="1"/>
      <w:marLeft w:val="0"/>
      <w:marRight w:val="0"/>
      <w:marTop w:val="0"/>
      <w:marBottom w:val="0"/>
      <w:divBdr>
        <w:top w:val="none" w:sz="0" w:space="0" w:color="auto"/>
        <w:left w:val="none" w:sz="0" w:space="0" w:color="auto"/>
        <w:bottom w:val="none" w:sz="0" w:space="0" w:color="auto"/>
        <w:right w:val="none" w:sz="0" w:space="0" w:color="auto"/>
      </w:divBdr>
    </w:div>
    <w:div w:id="20627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orkerscomp@okstate.edu" TargetMode="External"/><Relationship Id="rId17" Type="http://schemas.openxmlformats.org/officeDocument/2006/relationships/hyperlink" Target="mailto:payroll.services@okstate.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okstate.edu/consulting-services/absence-and-leave/work-comp.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yroll.services@okstate.edu" TargetMode="External"/><Relationship Id="rId23" Type="http://schemas.openxmlformats.org/officeDocument/2006/relationships/footer" Target="footer3.xml"/><Relationship Id="rId10" Type="http://schemas.openxmlformats.org/officeDocument/2006/relationships/hyperlink" Target="https://hr.okstate.edu/consulting-services/absence-and-leave/work-com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hr.okstate.edu/consulting-services/absence-and-leave/work-comp.html" TargetMode="External"/><Relationship Id="rId14" Type="http://schemas.openxmlformats.org/officeDocument/2006/relationships/hyperlink" Target="mailto:payroll.services@okstate.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C52F-EDCC-4BCE-A99F-DA6B97AF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Rebecca</dc:creator>
  <cp:keywords/>
  <dc:description/>
  <cp:lastModifiedBy>Rhodes, Rebecca</cp:lastModifiedBy>
  <cp:revision>13</cp:revision>
  <cp:lastPrinted>2024-02-09T16:51:00Z</cp:lastPrinted>
  <dcterms:created xsi:type="dcterms:W3CDTF">2023-06-05T22:17:00Z</dcterms:created>
  <dcterms:modified xsi:type="dcterms:W3CDTF">2024-06-17T15:54:00Z</dcterms:modified>
</cp:coreProperties>
</file>